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5BC" w:rsidRPr="004019C4" w:rsidRDefault="00FE75BC" w:rsidP="00185D2B">
      <w:pPr>
        <w:autoSpaceDE w:val="0"/>
        <w:autoSpaceDN w:val="0"/>
        <w:adjustRightInd w:val="0"/>
        <w:rPr>
          <w:rFonts w:ascii="Verdana" w:hAnsi="Verdana"/>
          <w:b/>
          <w:color w:val="000000"/>
        </w:rPr>
      </w:pPr>
      <w:r w:rsidRPr="004019C4">
        <w:rPr>
          <w:rFonts w:ascii="Verdana" w:hAnsi="Verdana"/>
          <w:b/>
          <w:color w:val="000000"/>
        </w:rPr>
        <w:t xml:space="preserve">The </w:t>
      </w:r>
      <w:r w:rsidRPr="00185D2B">
        <w:rPr>
          <w:rFonts w:ascii="Verdana" w:hAnsi="Verdana"/>
          <w:b/>
        </w:rPr>
        <w:t xml:space="preserve">dataset represents data from the study by </w:t>
      </w:r>
      <w:proofErr w:type="spellStart"/>
      <w:r w:rsidR="00185D2B" w:rsidRPr="00185D2B">
        <w:rPr>
          <w:rFonts w:ascii="Verdana" w:hAnsi="Verdana"/>
          <w:b/>
        </w:rPr>
        <w:t>Argalious</w:t>
      </w:r>
      <w:proofErr w:type="spellEnd"/>
      <w:r w:rsidRPr="00185D2B">
        <w:rPr>
          <w:rFonts w:ascii="Verdana" w:hAnsi="Verdana"/>
          <w:b/>
        </w:rPr>
        <w:t xml:space="preserve"> et al. </w:t>
      </w:r>
      <w:r w:rsidR="00D10896" w:rsidRPr="00185D2B">
        <w:rPr>
          <w:rFonts w:ascii="Verdana" w:hAnsi="Verdana"/>
          <w:b/>
        </w:rPr>
        <w:t>“</w:t>
      </w:r>
      <w:r w:rsidR="00185D2B" w:rsidRPr="00185D2B">
        <w:rPr>
          <w:rFonts w:ascii="Verdana" w:eastAsiaTheme="minorHAnsi" w:hAnsi="Verdana" w:cs="AdvOTdcc99f76.B"/>
          <w:b/>
        </w:rPr>
        <w:t>Association between preoperative statin therapy</w:t>
      </w:r>
      <w:r w:rsidR="00185D2B">
        <w:rPr>
          <w:rFonts w:ascii="Verdana" w:eastAsiaTheme="minorHAnsi" w:hAnsi="Verdana" w:cs="AdvOTdcc99f76.B"/>
          <w:b/>
        </w:rPr>
        <w:t xml:space="preserve"> </w:t>
      </w:r>
      <w:r w:rsidR="00185D2B" w:rsidRPr="00185D2B">
        <w:rPr>
          <w:rFonts w:ascii="Verdana" w:eastAsiaTheme="minorHAnsi" w:hAnsi="Verdana" w:cs="AdvOTdcc99f76.B"/>
          <w:b/>
        </w:rPr>
        <w:t>and postoperative change in glomerular filtration</w:t>
      </w:r>
      <w:r w:rsidR="00185D2B">
        <w:rPr>
          <w:rFonts w:ascii="Verdana" w:eastAsiaTheme="minorHAnsi" w:hAnsi="Verdana" w:cs="AdvOTdcc99f76.B"/>
          <w:b/>
        </w:rPr>
        <w:t xml:space="preserve"> </w:t>
      </w:r>
      <w:r w:rsidR="00185D2B" w:rsidRPr="00185D2B">
        <w:rPr>
          <w:rFonts w:ascii="Verdana" w:eastAsiaTheme="minorHAnsi" w:hAnsi="Verdana" w:cs="AdvOTdcc99f76.B"/>
          <w:b/>
        </w:rPr>
        <w:t>rate in endovascular aortic surgery</w:t>
      </w:r>
      <w:r w:rsidRPr="00185D2B">
        <w:rPr>
          <w:rFonts w:ascii="Verdana" w:hAnsi="Verdana"/>
          <w:b/>
        </w:rPr>
        <w:t xml:space="preserve">”. </w:t>
      </w:r>
      <w:r w:rsidR="00185D2B" w:rsidRPr="00185D2B">
        <w:rPr>
          <w:rFonts w:ascii="Verdana" w:eastAsiaTheme="minorHAnsi" w:hAnsi="Verdana" w:cs="AdvOT61c24f70.I"/>
          <w:b/>
          <w:i/>
          <w:color w:val="231F20"/>
        </w:rPr>
        <w:t xml:space="preserve">British Journal of </w:t>
      </w:r>
      <w:proofErr w:type="spellStart"/>
      <w:r w:rsidR="00185D2B" w:rsidRPr="00185D2B">
        <w:rPr>
          <w:rFonts w:ascii="Verdana" w:eastAsiaTheme="minorHAnsi" w:hAnsi="Verdana" w:cs="AdvOT61c24f70.I"/>
          <w:b/>
          <w:i/>
          <w:color w:val="231F20"/>
        </w:rPr>
        <w:t>Anaesthesia</w:t>
      </w:r>
      <w:proofErr w:type="spellEnd"/>
      <w:r w:rsidR="00185D2B" w:rsidRPr="00185D2B">
        <w:rPr>
          <w:rFonts w:ascii="Verdana" w:eastAsiaTheme="minorHAnsi" w:hAnsi="Verdana" w:cs="AdvOT61c24f70.I"/>
          <w:b/>
          <w:color w:val="231F20"/>
        </w:rPr>
        <w:t xml:space="preserve"> </w:t>
      </w:r>
      <w:r w:rsidR="00185D2B">
        <w:rPr>
          <w:rFonts w:ascii="Verdana" w:eastAsiaTheme="minorHAnsi" w:hAnsi="Verdana" w:cs="AdvOTdcc99f76.B"/>
          <w:b/>
          <w:color w:val="231F20"/>
        </w:rPr>
        <w:t xml:space="preserve">2012; </w:t>
      </w:r>
      <w:r w:rsidR="00185D2B" w:rsidRPr="00185D2B">
        <w:rPr>
          <w:rFonts w:ascii="Verdana" w:eastAsiaTheme="minorHAnsi" w:hAnsi="Verdana" w:cs="AdvOTdcc99f76.B"/>
          <w:b/>
          <w:color w:val="231F20"/>
        </w:rPr>
        <w:t xml:space="preserve">109 </w:t>
      </w:r>
      <w:r w:rsidR="00185D2B">
        <w:rPr>
          <w:rFonts w:ascii="Verdana" w:eastAsiaTheme="minorHAnsi" w:hAnsi="Verdana" w:cs="AdvOTbfec020b"/>
          <w:b/>
          <w:color w:val="231F20"/>
        </w:rPr>
        <w:t>(2): 161–7.</w:t>
      </w:r>
    </w:p>
    <w:p w:rsidR="00FE75BC" w:rsidRDefault="00FE75BC" w:rsidP="00FE75BC">
      <w:pPr>
        <w:rPr>
          <w:color w:val="000000"/>
          <w:sz w:val="28"/>
          <w:szCs w:val="20"/>
          <w:lang w:bidi="en-US"/>
        </w:rPr>
      </w:pPr>
    </w:p>
    <w:p w:rsidR="00FE75BC" w:rsidRPr="00FE75BC" w:rsidRDefault="00FE75BC" w:rsidP="00185D2B">
      <w:pPr>
        <w:autoSpaceDE w:val="0"/>
        <w:autoSpaceDN w:val="0"/>
        <w:adjustRightInd w:val="0"/>
        <w:rPr>
          <w:rFonts w:ascii="Verdana" w:hAnsi="Verdana"/>
          <w:b/>
          <w:color w:val="000000"/>
        </w:rPr>
      </w:pPr>
      <w:r w:rsidRPr="00FE75BC">
        <w:rPr>
          <w:rFonts w:ascii="Verdana" w:hAnsi="Verdana"/>
          <w:b/>
          <w:color w:val="000000"/>
        </w:rPr>
        <w:t xml:space="preserve">Dataset: </w:t>
      </w:r>
      <w:r w:rsidR="00185D2B">
        <w:rPr>
          <w:rFonts w:ascii="Verdana" w:eastAsiaTheme="minorHAnsi" w:hAnsi="Verdana" w:cs="Palatino-Italic"/>
          <w:b/>
          <w:iCs/>
        </w:rPr>
        <w:t>Glomerular Filtration Rate (GFR)</w:t>
      </w:r>
    </w:p>
    <w:p w:rsidR="00FE75BC" w:rsidRPr="00FE75BC" w:rsidRDefault="00FE75BC" w:rsidP="00FE75BC">
      <w:pPr>
        <w:rPr>
          <w:rFonts w:ascii="Verdana" w:hAnsi="Verdana"/>
          <w:b/>
          <w:color w:val="000000"/>
        </w:rPr>
      </w:pPr>
    </w:p>
    <w:p w:rsidR="00980913" w:rsidRDefault="00185D2B" w:rsidP="00185D2B">
      <w:pPr>
        <w:autoSpaceDE w:val="0"/>
        <w:autoSpaceDN w:val="0"/>
        <w:adjustRightInd w:val="0"/>
        <w:rPr>
          <w:rFonts w:ascii="Verdana" w:eastAsiaTheme="minorHAnsi" w:hAnsi="Verdana" w:cs="AdvOTbfec020b"/>
          <w:color w:val="231F20"/>
        </w:rPr>
      </w:pPr>
      <w:r w:rsidRPr="00185D2B">
        <w:rPr>
          <w:rFonts w:ascii="Verdana" w:eastAsiaTheme="minorHAnsi" w:hAnsi="Verdana" w:cs="AdvOTbfec020b"/>
          <w:color w:val="231F20"/>
        </w:rPr>
        <w:t>Acute kidney injury (AKI) occurs in 1–5% of the patients having non-cardiac surgery</w:t>
      </w:r>
      <w:r w:rsidRPr="00185D2B">
        <w:rPr>
          <w:rFonts w:ascii="Verdana" w:eastAsiaTheme="minorHAnsi" w:hAnsi="Verdana" w:cs="AdvOTbfec020b"/>
          <w:color w:val="487734"/>
        </w:rPr>
        <w:t xml:space="preserve"> </w:t>
      </w:r>
      <w:r w:rsidRPr="00185D2B">
        <w:rPr>
          <w:rFonts w:ascii="Verdana" w:eastAsiaTheme="minorHAnsi" w:hAnsi="Verdana" w:cs="AdvOTbfec020b"/>
          <w:color w:val="231F20"/>
        </w:rPr>
        <w:t>and contributes to increased hospital morbidity.</w:t>
      </w:r>
      <w:r w:rsidRPr="00185D2B">
        <w:rPr>
          <w:rFonts w:ascii="Verdana" w:eastAsiaTheme="minorHAnsi" w:hAnsi="Verdana" w:cs="AdvOTbfec020b"/>
          <w:color w:val="487734"/>
        </w:rPr>
        <w:t xml:space="preserve"> </w:t>
      </w:r>
      <w:r w:rsidRPr="00185D2B">
        <w:rPr>
          <w:rFonts w:ascii="Verdana" w:eastAsiaTheme="minorHAnsi" w:hAnsi="Verdana" w:cs="AdvOTbfec020b"/>
          <w:color w:val="231F20"/>
        </w:rPr>
        <w:t xml:space="preserve">In patients undergoing endovascular aortic repair, </w:t>
      </w:r>
      <w:r>
        <w:rPr>
          <w:rFonts w:ascii="Verdana" w:eastAsiaTheme="minorHAnsi" w:hAnsi="Verdana" w:cs="AdvOTbfec020b"/>
          <w:color w:val="231F20"/>
        </w:rPr>
        <w:t>the incidence of AKI has</w:t>
      </w:r>
      <w:r w:rsidRPr="00185D2B">
        <w:rPr>
          <w:rFonts w:ascii="Verdana" w:eastAsiaTheme="minorHAnsi" w:hAnsi="Verdana" w:cs="AdvOTbfec020b"/>
          <w:color w:val="487734"/>
        </w:rPr>
        <w:t xml:space="preserve"> </w:t>
      </w:r>
      <w:r>
        <w:rPr>
          <w:rFonts w:ascii="Verdana" w:eastAsiaTheme="minorHAnsi" w:hAnsi="Verdana" w:cs="AdvOTbfec020b"/>
          <w:color w:val="231F20"/>
        </w:rPr>
        <w:t>been r</w:t>
      </w:r>
      <w:r w:rsidRPr="00185D2B">
        <w:rPr>
          <w:rFonts w:ascii="Verdana" w:eastAsiaTheme="minorHAnsi" w:hAnsi="Verdana" w:cs="AdvOTbfec020b"/>
          <w:color w:val="231F20"/>
        </w:rPr>
        <w:t>eported a</w:t>
      </w:r>
      <w:r>
        <w:rPr>
          <w:rFonts w:ascii="Verdana" w:eastAsiaTheme="minorHAnsi" w:hAnsi="Verdana" w:cs="AdvOTbfec020b"/>
          <w:color w:val="231F20"/>
        </w:rPr>
        <w:t>s</w:t>
      </w:r>
      <w:r w:rsidRPr="00185D2B">
        <w:rPr>
          <w:rFonts w:ascii="Verdana" w:eastAsiaTheme="minorHAnsi" w:hAnsi="Verdana" w:cs="AdvOTbfec020b"/>
          <w:color w:val="231F20"/>
        </w:rPr>
        <w:t xml:space="preserve"> 7%</w:t>
      </w:r>
      <w:r>
        <w:rPr>
          <w:rFonts w:ascii="Verdana" w:eastAsiaTheme="minorHAnsi" w:hAnsi="Verdana" w:cs="AdvOTbfec020b"/>
          <w:color w:val="231F20"/>
        </w:rPr>
        <w:t>.</w:t>
      </w:r>
      <w:r w:rsidRPr="00185D2B">
        <w:rPr>
          <w:rFonts w:ascii="Verdana" w:eastAsiaTheme="minorHAnsi" w:hAnsi="Verdana" w:cs="AdvOTbfec020b"/>
          <w:color w:val="231F20"/>
        </w:rPr>
        <w:t xml:space="preserve"> The predominant mechanism of perioperative AKI is thought to be impaired perfusion; the initial insult appears to be hypoxic, followed by the production of reactive oxygen species and the activation of inflammatory mechanisms during reperfusion.</w:t>
      </w:r>
      <w:r w:rsidRPr="00185D2B">
        <w:rPr>
          <w:rFonts w:ascii="Verdana" w:eastAsiaTheme="minorHAnsi" w:hAnsi="Verdana" w:cs="AdvOTbfec020b"/>
          <w:color w:val="487734"/>
        </w:rPr>
        <w:t xml:space="preserve"> </w:t>
      </w:r>
      <w:r w:rsidRPr="00185D2B">
        <w:rPr>
          <w:rFonts w:ascii="Verdana" w:eastAsiaTheme="minorHAnsi" w:hAnsi="Verdana" w:cs="AdvOTbfec020b"/>
          <w:color w:val="231F20"/>
        </w:rPr>
        <w:t xml:space="preserve">In endovascular aortic repair, additional causes of AKI include contrast-induced nephropathy, emboli to the renal vessels, or encroachment of the vascular stents on renal vessels. </w:t>
      </w:r>
    </w:p>
    <w:p w:rsidR="00980913" w:rsidRDefault="00980913" w:rsidP="00185D2B">
      <w:pPr>
        <w:autoSpaceDE w:val="0"/>
        <w:autoSpaceDN w:val="0"/>
        <w:adjustRightInd w:val="0"/>
        <w:rPr>
          <w:rFonts w:ascii="Verdana" w:eastAsiaTheme="minorHAnsi" w:hAnsi="Verdana" w:cs="AdvOTbfec020b"/>
          <w:color w:val="231F20"/>
        </w:rPr>
      </w:pPr>
    </w:p>
    <w:p w:rsidR="00185D2B" w:rsidRPr="009B6448" w:rsidRDefault="00185D2B" w:rsidP="00185D2B">
      <w:pPr>
        <w:autoSpaceDE w:val="0"/>
        <w:autoSpaceDN w:val="0"/>
        <w:adjustRightInd w:val="0"/>
        <w:rPr>
          <w:rFonts w:ascii="Verdana" w:eastAsia="TimesLTStd-Roman" w:hAnsi="Verdana" w:cs="TimesLTStd-Roman"/>
        </w:rPr>
      </w:pPr>
      <w:r>
        <w:rPr>
          <w:rFonts w:ascii="Verdana" w:eastAsiaTheme="minorHAnsi" w:hAnsi="Verdana" w:cs="AdvOTbfec020b"/>
          <w:color w:val="231F20"/>
        </w:rPr>
        <w:t>S</w:t>
      </w:r>
      <w:r w:rsidRPr="00185D2B">
        <w:rPr>
          <w:rFonts w:ascii="Verdana" w:eastAsiaTheme="minorHAnsi" w:hAnsi="Verdana" w:cs="AdvOTbfec020b"/>
          <w:color w:val="231F20"/>
        </w:rPr>
        <w:t>tatins reduce vascular events and death in hypercholesterolaemic patients and in patients with coronary artery disease.</w:t>
      </w:r>
      <w:r w:rsidRPr="00185D2B">
        <w:rPr>
          <w:rFonts w:ascii="Verdana" w:eastAsiaTheme="minorHAnsi" w:hAnsi="Verdana" w:cs="AdvOTbfec020b"/>
          <w:color w:val="487734"/>
        </w:rPr>
        <w:t xml:space="preserve"> </w:t>
      </w:r>
      <w:r w:rsidRPr="00185D2B">
        <w:rPr>
          <w:rFonts w:ascii="Verdana" w:eastAsiaTheme="minorHAnsi" w:hAnsi="Verdana" w:cs="AdvOTbfec020b"/>
          <w:color w:val="231F20"/>
        </w:rPr>
        <w:t>In addition to their cholesterol-lowering effects, statins reduce endothelin secretion and rapidly increase nitric oxide production, thereby increasing flow</w:t>
      </w:r>
      <w:r>
        <w:rPr>
          <w:rFonts w:ascii="Verdana" w:eastAsiaTheme="minorHAnsi" w:hAnsi="Verdana" w:cs="AdvOTbfec020b"/>
          <w:color w:val="231F20"/>
        </w:rPr>
        <w:t xml:space="preserve"> </w:t>
      </w:r>
      <w:r w:rsidRPr="00185D2B">
        <w:rPr>
          <w:rFonts w:ascii="Verdana" w:eastAsiaTheme="minorHAnsi" w:hAnsi="Verdana" w:cs="AdvOTbfec020b"/>
          <w:color w:val="231F20"/>
        </w:rPr>
        <w:t>mediated vasodilation and endothelial function.</w:t>
      </w:r>
      <w:r w:rsidRPr="00185D2B">
        <w:rPr>
          <w:rFonts w:ascii="Verdana" w:eastAsiaTheme="minorHAnsi" w:hAnsi="Verdana" w:cs="AdvOTbfec020b"/>
          <w:color w:val="487734"/>
        </w:rPr>
        <w:t xml:space="preserve"> </w:t>
      </w:r>
      <w:r w:rsidRPr="00185D2B">
        <w:rPr>
          <w:rFonts w:ascii="Verdana" w:eastAsiaTheme="minorHAnsi" w:hAnsi="Verdana" w:cs="AdvOTbfec020b"/>
          <w:color w:val="231F20"/>
        </w:rPr>
        <w:t>Statins also scavenge free radicals, are anti</w:t>
      </w:r>
      <w:r>
        <w:rPr>
          <w:rFonts w:ascii="Verdana" w:eastAsiaTheme="minorHAnsi" w:hAnsi="Verdana" w:cs="AdvOTbfec020b"/>
          <w:color w:val="231F20"/>
        </w:rPr>
        <w:t>-</w:t>
      </w:r>
      <w:r w:rsidRPr="00185D2B">
        <w:rPr>
          <w:rFonts w:ascii="Verdana" w:eastAsiaTheme="minorHAnsi" w:hAnsi="Verdana" w:cs="AdvOTbfec020b"/>
          <w:color w:val="231F20"/>
        </w:rPr>
        <w:t>inflammatory,</w:t>
      </w:r>
      <w:r w:rsidRPr="00185D2B">
        <w:rPr>
          <w:rFonts w:ascii="Verdana" w:eastAsiaTheme="minorHAnsi" w:hAnsi="Verdana" w:cs="AdvOTbfec020b"/>
          <w:color w:val="487734"/>
        </w:rPr>
        <w:t xml:space="preserve"> </w:t>
      </w:r>
      <w:r w:rsidRPr="00185D2B">
        <w:rPr>
          <w:rFonts w:ascii="Verdana" w:eastAsiaTheme="minorHAnsi" w:hAnsi="Verdana" w:cs="AdvOTbfec020b"/>
          <w:color w:val="231F20"/>
        </w:rPr>
        <w:t xml:space="preserve">and possess antithrombotic properties—all of which are likely to be protective to the kidney. We thus tested the hypothesis that in patients undergoing endovascular </w:t>
      </w:r>
      <w:r w:rsidRPr="009B6448">
        <w:rPr>
          <w:rFonts w:ascii="Verdana" w:eastAsiaTheme="minorHAnsi" w:hAnsi="Verdana" w:cs="AdvOTbfec020b"/>
          <w:color w:val="231F20"/>
        </w:rPr>
        <w:t xml:space="preserve">aortic repair, the </w:t>
      </w:r>
      <w:r w:rsidR="00980913" w:rsidRPr="009B6448">
        <w:rPr>
          <w:rFonts w:ascii="Verdana" w:eastAsiaTheme="minorHAnsi" w:hAnsi="Verdana" w:cs="AdvOTbfec020b"/>
          <w:color w:val="231F20"/>
        </w:rPr>
        <w:t>glomerular filtration rate (</w:t>
      </w:r>
      <w:r w:rsidRPr="009B6448">
        <w:rPr>
          <w:rFonts w:ascii="Verdana" w:eastAsiaTheme="minorHAnsi" w:hAnsi="Verdana" w:cs="AdvOTbfec020b"/>
          <w:color w:val="231F20"/>
        </w:rPr>
        <w:t>GFR</w:t>
      </w:r>
      <w:r w:rsidR="00980913" w:rsidRPr="009B6448">
        <w:rPr>
          <w:rFonts w:ascii="Verdana" w:eastAsiaTheme="minorHAnsi" w:hAnsi="Verdana" w:cs="AdvOTbfec020b"/>
          <w:color w:val="231F20"/>
        </w:rPr>
        <w:t>, a measure of kidney function)</w:t>
      </w:r>
      <w:r w:rsidRPr="009B6448">
        <w:rPr>
          <w:rFonts w:ascii="Verdana" w:eastAsiaTheme="minorHAnsi" w:hAnsi="Verdana" w:cs="AdvOTbfec020b"/>
          <w:color w:val="231F20"/>
        </w:rPr>
        <w:t xml:space="preserve"> decreases less in patients taking preoperative statins than in those who do not.</w:t>
      </w:r>
    </w:p>
    <w:p w:rsidR="00185D2B" w:rsidRPr="009B6448" w:rsidRDefault="00185D2B" w:rsidP="003D5E0E">
      <w:pPr>
        <w:autoSpaceDE w:val="0"/>
        <w:autoSpaceDN w:val="0"/>
        <w:adjustRightInd w:val="0"/>
        <w:rPr>
          <w:rFonts w:ascii="Verdana" w:eastAsia="TimesLTStd-Roman" w:hAnsi="Verdana" w:cs="TimesLTStd-Roman"/>
        </w:rPr>
      </w:pPr>
    </w:p>
    <w:p w:rsidR="00185D2B" w:rsidRDefault="009B6448" w:rsidP="009B6448">
      <w:pPr>
        <w:autoSpaceDE w:val="0"/>
        <w:autoSpaceDN w:val="0"/>
        <w:adjustRightInd w:val="0"/>
        <w:rPr>
          <w:rFonts w:ascii="Verdana" w:eastAsiaTheme="minorHAnsi" w:hAnsi="Verdana" w:cs="AdvOTbfec020b"/>
          <w:color w:val="231F20"/>
        </w:rPr>
      </w:pPr>
      <w:r w:rsidRPr="009B6448">
        <w:rPr>
          <w:rFonts w:ascii="Verdana" w:eastAsiaTheme="minorHAnsi" w:hAnsi="Verdana" w:cs="AdvOTbfec020b"/>
          <w:color w:val="231F20"/>
        </w:rPr>
        <w:t xml:space="preserve">This study </w:t>
      </w:r>
      <w:r w:rsidRPr="009B6448">
        <w:rPr>
          <w:rFonts w:ascii="Verdana" w:eastAsiaTheme="minorHAnsi" w:hAnsi="Verdana" w:cs="AdvOTbfec020b"/>
          <w:color w:val="231F20"/>
        </w:rPr>
        <w:t>included adults</w:t>
      </w:r>
      <w:r w:rsidRPr="009B6448">
        <w:rPr>
          <w:rFonts w:ascii="Verdana" w:eastAsiaTheme="minorHAnsi" w:hAnsi="Verdana" w:cs="AdvOTbfec020b"/>
          <w:color w:val="231F20"/>
        </w:rPr>
        <w:t xml:space="preserve"> </w:t>
      </w:r>
      <w:r w:rsidRPr="009B6448">
        <w:rPr>
          <w:rFonts w:ascii="Verdana" w:eastAsiaTheme="minorHAnsi" w:hAnsi="Verdana" w:cs="AdvOTbfec020b"/>
          <w:color w:val="231F20"/>
        </w:rPr>
        <w:t>who had endovascular aortic repair at the Cleveland Clinic,</w:t>
      </w:r>
      <w:r w:rsidRPr="009B6448">
        <w:rPr>
          <w:rFonts w:ascii="Verdana" w:eastAsiaTheme="minorHAnsi" w:hAnsi="Verdana" w:cs="AdvOTbfec020b"/>
          <w:color w:val="231F20"/>
        </w:rPr>
        <w:t xml:space="preserve"> </w:t>
      </w:r>
      <w:r w:rsidRPr="009B6448">
        <w:rPr>
          <w:rFonts w:ascii="Verdana" w:eastAsiaTheme="minorHAnsi" w:hAnsi="Verdana" w:cs="AdvOTbfec020b"/>
          <w:color w:val="231F20"/>
        </w:rPr>
        <w:t>whether abdominal or thoracic, between June 2005 and</w:t>
      </w:r>
      <w:r w:rsidRPr="009B6448">
        <w:rPr>
          <w:rFonts w:ascii="Verdana" w:eastAsiaTheme="minorHAnsi" w:hAnsi="Verdana" w:cs="AdvOTbfec020b"/>
          <w:color w:val="231F20"/>
        </w:rPr>
        <w:t xml:space="preserve"> </w:t>
      </w:r>
      <w:r w:rsidRPr="009B6448">
        <w:rPr>
          <w:rFonts w:ascii="Verdana" w:eastAsiaTheme="minorHAnsi" w:hAnsi="Verdana" w:cs="AdvOTbfec020b"/>
          <w:color w:val="231F20"/>
        </w:rPr>
        <w:t>March 2007. Patients with pre-existing renal failure (as</w:t>
      </w:r>
      <w:r w:rsidRPr="009B6448">
        <w:rPr>
          <w:rFonts w:ascii="Verdana" w:eastAsiaTheme="minorHAnsi" w:hAnsi="Verdana" w:cs="AdvOTbfec020b"/>
          <w:color w:val="231F20"/>
        </w:rPr>
        <w:t xml:space="preserve"> </w:t>
      </w:r>
      <w:r w:rsidRPr="009B6448">
        <w:rPr>
          <w:rFonts w:ascii="Verdana" w:eastAsiaTheme="minorHAnsi" w:hAnsi="Verdana" w:cs="AdvOTbfec020b"/>
          <w:color w:val="231F20"/>
        </w:rPr>
        <w:t>defined by requiring dialysis) and repeat endovascular</w:t>
      </w:r>
      <w:r w:rsidRPr="009B6448">
        <w:rPr>
          <w:rFonts w:ascii="Verdana" w:eastAsiaTheme="minorHAnsi" w:hAnsi="Verdana" w:cs="AdvOTbfec020b"/>
          <w:color w:val="231F20"/>
        </w:rPr>
        <w:t xml:space="preserve"> </w:t>
      </w:r>
      <w:r w:rsidRPr="009B6448">
        <w:rPr>
          <w:rFonts w:ascii="Verdana" w:eastAsiaTheme="minorHAnsi" w:hAnsi="Verdana" w:cs="AdvOTbfec020b"/>
          <w:color w:val="231F20"/>
        </w:rPr>
        <w:t>aortic repair operations were excluded. 501 consecutive patients were identified</w:t>
      </w:r>
      <w:r w:rsidRPr="009B6448">
        <w:rPr>
          <w:rFonts w:ascii="Verdana" w:eastAsiaTheme="minorHAnsi" w:hAnsi="Verdana" w:cs="AdvOTbfec020b"/>
          <w:color w:val="231F20"/>
        </w:rPr>
        <w:t>, but</w:t>
      </w:r>
      <w:r w:rsidRPr="009B6448">
        <w:rPr>
          <w:rFonts w:ascii="Verdana" w:eastAsiaTheme="minorHAnsi" w:hAnsi="Verdana" w:cs="AdvOTbfec020b"/>
          <w:color w:val="231F20"/>
        </w:rPr>
        <w:t xml:space="preserve"> </w:t>
      </w:r>
      <w:r w:rsidRPr="009B6448">
        <w:rPr>
          <w:rFonts w:ascii="Verdana" w:eastAsiaTheme="minorHAnsi" w:hAnsi="Verdana" w:cs="AdvOTbfec020b"/>
          <w:color w:val="231F20"/>
        </w:rPr>
        <w:t>13</w:t>
      </w:r>
      <w:r w:rsidRPr="009B6448">
        <w:rPr>
          <w:rFonts w:ascii="Verdana" w:eastAsiaTheme="minorHAnsi" w:hAnsi="Verdana" w:cs="AdvOTbfec020b"/>
          <w:color w:val="231F20"/>
        </w:rPr>
        <w:t xml:space="preserve"> patients</w:t>
      </w:r>
      <w:r>
        <w:rPr>
          <w:rFonts w:ascii="Verdana" w:eastAsiaTheme="minorHAnsi" w:hAnsi="Verdana" w:cs="AdvOTbfec020b"/>
          <w:color w:val="231F20"/>
        </w:rPr>
        <w:t xml:space="preserve"> </w:t>
      </w:r>
      <w:r w:rsidRPr="009B6448">
        <w:rPr>
          <w:rFonts w:ascii="Verdana" w:eastAsiaTheme="minorHAnsi" w:hAnsi="Verdana" w:cs="AdvOTbfec020b"/>
          <w:color w:val="231F20"/>
        </w:rPr>
        <w:t>were removed due to missing serum creatinine measurements</w:t>
      </w:r>
      <w:r w:rsidRPr="009B6448">
        <w:rPr>
          <w:rFonts w:ascii="Verdana" w:eastAsiaTheme="minorHAnsi" w:hAnsi="Verdana" w:cs="AdvOTbfec020b"/>
          <w:color w:val="231F20"/>
        </w:rPr>
        <w:t xml:space="preserve"> </w:t>
      </w:r>
      <w:r w:rsidRPr="009B6448">
        <w:rPr>
          <w:rFonts w:ascii="Verdana" w:eastAsiaTheme="minorHAnsi" w:hAnsi="Verdana" w:cs="AdvOTbfec020b"/>
          <w:color w:val="231F20"/>
        </w:rPr>
        <w:t>(</w:t>
      </w:r>
      <w:r w:rsidRPr="009B6448">
        <w:rPr>
          <w:rFonts w:ascii="Verdana" w:eastAsiaTheme="minorHAnsi" w:hAnsi="Verdana" w:cs="AdvOT61c24f70.I"/>
          <w:color w:val="231F20"/>
        </w:rPr>
        <w:t>n</w:t>
      </w:r>
      <w:r w:rsidRPr="009B6448">
        <w:rPr>
          <w:rFonts w:ascii="Verdana" w:eastAsiaTheme="minorHAnsi" w:hAnsi="Verdana" w:cs="AdvMathSymb"/>
          <w:color w:val="231F20"/>
        </w:rPr>
        <w:t xml:space="preserve"> = </w:t>
      </w:r>
      <w:r w:rsidRPr="009B6448">
        <w:rPr>
          <w:rFonts w:ascii="Verdana" w:eastAsiaTheme="minorHAnsi" w:hAnsi="Verdana" w:cs="AdvOTbfec020b"/>
          <w:color w:val="231F20"/>
        </w:rPr>
        <w:t>9), missing statin use data (</w:t>
      </w:r>
      <w:r w:rsidRPr="009B6448">
        <w:rPr>
          <w:rFonts w:ascii="Verdana" w:eastAsiaTheme="minorHAnsi" w:hAnsi="Verdana" w:cs="AdvOT61c24f70.I"/>
          <w:color w:val="231F20"/>
        </w:rPr>
        <w:t>n</w:t>
      </w:r>
      <w:r w:rsidRPr="009B6448">
        <w:rPr>
          <w:rFonts w:ascii="Verdana" w:eastAsiaTheme="minorHAnsi" w:hAnsi="Verdana" w:cs="AdvMathSymb"/>
          <w:color w:val="231F20"/>
        </w:rPr>
        <w:t xml:space="preserve"> = </w:t>
      </w:r>
      <w:r w:rsidRPr="009B6448">
        <w:rPr>
          <w:rFonts w:ascii="Verdana" w:eastAsiaTheme="minorHAnsi" w:hAnsi="Verdana" w:cs="AdvOTbfec020b"/>
          <w:color w:val="231F20"/>
        </w:rPr>
        <w:t>5), or both,</w:t>
      </w:r>
      <w:r w:rsidRPr="009B6448">
        <w:rPr>
          <w:rFonts w:ascii="Verdana" w:eastAsiaTheme="minorHAnsi" w:hAnsi="Verdana" w:cs="AdvOTbfec020b"/>
          <w:color w:val="231F20"/>
        </w:rPr>
        <w:t xml:space="preserve"> </w:t>
      </w:r>
      <w:r w:rsidRPr="009B6448">
        <w:rPr>
          <w:rFonts w:ascii="Verdana" w:eastAsiaTheme="minorHAnsi" w:hAnsi="Verdana" w:cs="AdvOTbfec020b"/>
          <w:color w:val="231F20"/>
        </w:rPr>
        <w:t>leaving data from 488 patients available for analysis.</w:t>
      </w:r>
    </w:p>
    <w:p w:rsidR="009B6448" w:rsidRPr="009B6448" w:rsidRDefault="009B6448" w:rsidP="009B6448">
      <w:pPr>
        <w:autoSpaceDE w:val="0"/>
        <w:autoSpaceDN w:val="0"/>
        <w:adjustRightInd w:val="0"/>
        <w:rPr>
          <w:rFonts w:ascii="Verdana" w:eastAsiaTheme="minorHAnsi" w:hAnsi="Verdana" w:cs="AdvOTbfec020b"/>
          <w:color w:val="231F20"/>
        </w:rPr>
      </w:pPr>
    </w:p>
    <w:p w:rsidR="009B6448" w:rsidRPr="009B6448" w:rsidRDefault="009B6448" w:rsidP="009B6448">
      <w:pPr>
        <w:autoSpaceDE w:val="0"/>
        <w:autoSpaceDN w:val="0"/>
        <w:adjustRightInd w:val="0"/>
        <w:rPr>
          <w:rFonts w:ascii="Verdana" w:eastAsia="TimesLTStd-Roman" w:hAnsi="Verdana" w:cs="TimesLTStd-Roman"/>
        </w:rPr>
      </w:pPr>
      <w:r w:rsidRPr="009B6448">
        <w:rPr>
          <w:rFonts w:ascii="Verdana" w:eastAsiaTheme="minorHAnsi" w:hAnsi="Verdana" w:cs="AdvOTbfec020b"/>
          <w:color w:val="231F20"/>
        </w:rPr>
        <w:t>The</w:t>
      </w:r>
      <w:r w:rsidRPr="009B6448">
        <w:rPr>
          <w:rFonts w:ascii="Verdana" w:eastAsiaTheme="minorHAnsi" w:hAnsi="Verdana" w:cs="AdvOTbfec020b"/>
          <w:color w:val="231F20"/>
        </w:rPr>
        <w:t xml:space="preserve"> primary outcome was postoperative GFR (after</w:t>
      </w:r>
      <w:r w:rsidRPr="009B6448">
        <w:rPr>
          <w:rFonts w:ascii="Verdana" w:eastAsiaTheme="minorHAnsi" w:hAnsi="Verdana" w:cs="AdvOTbfec020b"/>
          <w:color w:val="231F20"/>
        </w:rPr>
        <w:t xml:space="preserve"> </w:t>
      </w:r>
      <w:r w:rsidRPr="009B6448">
        <w:rPr>
          <w:rFonts w:ascii="Verdana" w:eastAsiaTheme="minorHAnsi" w:hAnsi="Verdana" w:cs="AdvOTbfec020b"/>
          <w:color w:val="231F20"/>
        </w:rPr>
        <w:t>adjusting for a preoperative GFR as a covariable).</w:t>
      </w:r>
      <w:r w:rsidRPr="009B6448">
        <w:rPr>
          <w:rFonts w:ascii="Verdana" w:eastAsiaTheme="minorHAnsi" w:hAnsi="Verdana" w:cs="AdvOTbfec020b"/>
          <w:color w:val="231F20"/>
        </w:rPr>
        <w:t xml:space="preserve"> This study also </w:t>
      </w:r>
      <w:r w:rsidRPr="009B6448">
        <w:rPr>
          <w:rFonts w:ascii="Verdana" w:eastAsiaTheme="minorHAnsi" w:hAnsi="Verdana" w:cs="AdvOTbfec020b"/>
          <w:color w:val="231F20"/>
        </w:rPr>
        <w:t>evaluated the incidence of a decrease in the GFR</w:t>
      </w:r>
      <w:r w:rsidRPr="009B6448">
        <w:rPr>
          <w:rFonts w:ascii="Verdana" w:eastAsiaTheme="minorHAnsi" w:hAnsi="Verdana" w:cs="AdvOTbfec020b"/>
          <w:color w:val="231F20"/>
        </w:rPr>
        <w:t xml:space="preserve"> </w:t>
      </w:r>
      <w:r w:rsidRPr="009B6448">
        <w:rPr>
          <w:rFonts w:ascii="Verdana" w:eastAsiaTheme="minorHAnsi" w:hAnsi="Verdana" w:cs="AdvOTbfec020b"/>
          <w:color w:val="231F20"/>
        </w:rPr>
        <w:t xml:space="preserve">of </w:t>
      </w:r>
      <w:r w:rsidRPr="009B6448">
        <w:rPr>
          <w:rFonts w:ascii="Verdana" w:eastAsiaTheme="minorHAnsi" w:hAnsi="Verdana" w:cs="AdvPS7DA6"/>
          <w:color w:val="231F20"/>
        </w:rPr>
        <w:t>.</w:t>
      </w:r>
      <w:r w:rsidRPr="009B6448">
        <w:rPr>
          <w:rFonts w:ascii="Verdana" w:eastAsiaTheme="minorHAnsi" w:hAnsi="Verdana" w:cs="AdvOTbfec020b"/>
          <w:color w:val="231F20"/>
        </w:rPr>
        <w:t>25% as a secondary endpoint, as this reduction in the</w:t>
      </w:r>
      <w:r>
        <w:rPr>
          <w:rFonts w:ascii="Verdana" w:eastAsiaTheme="minorHAnsi" w:hAnsi="Verdana" w:cs="AdvOTbfec020b"/>
          <w:color w:val="231F20"/>
        </w:rPr>
        <w:t xml:space="preserve"> </w:t>
      </w:r>
      <w:r w:rsidRPr="009B6448">
        <w:rPr>
          <w:rFonts w:ascii="Verdana" w:eastAsiaTheme="minorHAnsi" w:hAnsi="Verdana" w:cs="AdvOTbfec020b"/>
          <w:color w:val="231F20"/>
        </w:rPr>
        <w:t>GFR is used to define contrast nephropathy.</w:t>
      </w:r>
      <w:bookmarkStart w:id="0" w:name="_GoBack"/>
      <w:bookmarkEnd w:id="0"/>
    </w:p>
    <w:sectPr w:rsidR="009B6448" w:rsidRPr="009B6448" w:rsidSect="00CD6DD7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dvOTdcc99f76.B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OT61c24f70.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OTbfec020b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-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LTStd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dvMathSymb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PS7DA6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5BC"/>
    <w:rsid w:val="000C45CF"/>
    <w:rsid w:val="00185D2B"/>
    <w:rsid w:val="00357B66"/>
    <w:rsid w:val="003950EF"/>
    <w:rsid w:val="003D5E0E"/>
    <w:rsid w:val="004019C4"/>
    <w:rsid w:val="00406DB2"/>
    <w:rsid w:val="00420C48"/>
    <w:rsid w:val="007354CF"/>
    <w:rsid w:val="0074106D"/>
    <w:rsid w:val="00780512"/>
    <w:rsid w:val="007B6F67"/>
    <w:rsid w:val="009316F7"/>
    <w:rsid w:val="009658AE"/>
    <w:rsid w:val="00980913"/>
    <w:rsid w:val="009B6448"/>
    <w:rsid w:val="00CD6DD7"/>
    <w:rsid w:val="00D10896"/>
    <w:rsid w:val="00EE5D20"/>
    <w:rsid w:val="00FE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50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50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QHS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Nowacki (Local User)</dc:creator>
  <cp:lastModifiedBy>Nowacki, Amy</cp:lastModifiedBy>
  <cp:revision>9</cp:revision>
  <dcterms:created xsi:type="dcterms:W3CDTF">2012-11-20T19:35:00Z</dcterms:created>
  <dcterms:modified xsi:type="dcterms:W3CDTF">2015-06-08T20:24:00Z</dcterms:modified>
</cp:coreProperties>
</file>