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BC" w:rsidRPr="00696F7C" w:rsidRDefault="00FE75BC" w:rsidP="00696F7C">
      <w:pPr>
        <w:autoSpaceDE w:val="0"/>
        <w:autoSpaceDN w:val="0"/>
        <w:adjustRightInd w:val="0"/>
        <w:rPr>
          <w:rFonts w:ascii="Verdana" w:hAnsi="Verdana"/>
          <w:b/>
          <w:color w:val="000000"/>
        </w:rPr>
      </w:pPr>
      <w:r w:rsidRPr="00FE75BC">
        <w:rPr>
          <w:rFonts w:ascii="Verdana" w:hAnsi="Verdana"/>
          <w:b/>
          <w:color w:val="000000"/>
        </w:rPr>
        <w:t xml:space="preserve">The dataset represents data from </w:t>
      </w:r>
      <w:r w:rsidRPr="00AE33AA">
        <w:rPr>
          <w:rFonts w:ascii="Verdana" w:hAnsi="Verdana"/>
          <w:b/>
          <w:color w:val="000000"/>
        </w:rPr>
        <w:t xml:space="preserve">the study </w:t>
      </w:r>
      <w:r w:rsidRPr="00696F7C">
        <w:rPr>
          <w:rFonts w:ascii="Verdana" w:hAnsi="Verdana"/>
          <w:b/>
          <w:color w:val="000000"/>
        </w:rPr>
        <w:t xml:space="preserve">by </w:t>
      </w:r>
      <w:r w:rsidR="00696F7C" w:rsidRPr="00696F7C">
        <w:rPr>
          <w:rFonts w:ascii="Verdana" w:hAnsi="Verdana"/>
          <w:b/>
          <w:color w:val="000000"/>
        </w:rPr>
        <w:t>Tenforde</w:t>
      </w:r>
      <w:r w:rsidRPr="00696F7C">
        <w:rPr>
          <w:rFonts w:ascii="Verdana" w:hAnsi="Verdana"/>
          <w:b/>
          <w:color w:val="000000"/>
        </w:rPr>
        <w:t xml:space="preserve"> et al. </w:t>
      </w:r>
      <w:r w:rsidR="00AE33AA" w:rsidRPr="00696F7C">
        <w:rPr>
          <w:rFonts w:ascii="Verdana" w:hAnsi="Verdana"/>
          <w:b/>
          <w:color w:val="000000"/>
        </w:rPr>
        <w:t>“</w:t>
      </w:r>
      <w:r w:rsidR="00696F7C" w:rsidRPr="00696F7C">
        <w:rPr>
          <w:rFonts w:ascii="Verdana" w:eastAsiaTheme="minorHAnsi" w:hAnsi="Verdana" w:cs="AdvTT2032def7.B"/>
          <w:b/>
          <w:color w:val="131413"/>
        </w:rPr>
        <w:t>The Association Between Personal Health Record</w:t>
      </w:r>
      <w:r w:rsidR="00696F7C" w:rsidRPr="00696F7C">
        <w:rPr>
          <w:rFonts w:ascii="Verdana" w:eastAsiaTheme="minorHAnsi" w:hAnsi="Verdana" w:cs="AdvTT2032def7.B"/>
          <w:b/>
          <w:color w:val="131413"/>
        </w:rPr>
        <w:t xml:space="preserve"> </w:t>
      </w:r>
      <w:r w:rsidR="00696F7C" w:rsidRPr="00696F7C">
        <w:rPr>
          <w:rFonts w:ascii="Verdana" w:eastAsiaTheme="minorHAnsi" w:hAnsi="Verdana" w:cs="AdvTT2032def7.B"/>
          <w:b/>
          <w:color w:val="131413"/>
        </w:rPr>
        <w:t>Use and Diabetes Quality Measures</w:t>
      </w:r>
      <w:r w:rsidRPr="00696F7C">
        <w:rPr>
          <w:rFonts w:ascii="Verdana" w:hAnsi="Verdana"/>
          <w:b/>
          <w:color w:val="000000"/>
        </w:rPr>
        <w:t xml:space="preserve">”. </w:t>
      </w:r>
      <w:r w:rsidR="00696F7C">
        <w:rPr>
          <w:rFonts w:ascii="Verdana" w:hAnsi="Verdana" w:cs="HelveticaNeue-Italic"/>
          <w:b/>
          <w:i/>
          <w:iCs/>
          <w:color w:val="231F20"/>
        </w:rPr>
        <w:t>J Gen Intern Med</w:t>
      </w:r>
      <w:r w:rsidR="00696F7C">
        <w:rPr>
          <w:rFonts w:ascii="Verdana" w:hAnsi="Verdana"/>
          <w:b/>
          <w:color w:val="000000"/>
        </w:rPr>
        <w:t xml:space="preserve"> 2012</w:t>
      </w:r>
      <w:r w:rsidR="00AE33AA" w:rsidRPr="00696F7C">
        <w:rPr>
          <w:rFonts w:ascii="Verdana" w:hAnsi="Verdana"/>
          <w:b/>
          <w:color w:val="000000"/>
        </w:rPr>
        <w:t xml:space="preserve">; </w:t>
      </w:r>
      <w:r w:rsidR="00696F7C">
        <w:rPr>
          <w:rFonts w:ascii="Verdana" w:hAnsi="Verdana"/>
          <w:b/>
          <w:color w:val="000000"/>
        </w:rPr>
        <w:t>27</w:t>
      </w:r>
      <w:r w:rsidRPr="00696F7C">
        <w:rPr>
          <w:rFonts w:ascii="Verdana" w:hAnsi="Verdana" w:cs="HelveticaNeue-Italic"/>
          <w:b/>
          <w:iCs/>
          <w:color w:val="231F20"/>
        </w:rPr>
        <w:t xml:space="preserve">: </w:t>
      </w:r>
      <w:r w:rsidR="00696F7C">
        <w:rPr>
          <w:rFonts w:ascii="Verdana" w:hAnsi="Verdana" w:cs="HelveticaNeue-Italic"/>
          <w:b/>
          <w:iCs/>
          <w:color w:val="231F20"/>
        </w:rPr>
        <w:t>420</w:t>
      </w:r>
      <w:r w:rsidR="004F4420" w:rsidRPr="00696F7C">
        <w:rPr>
          <w:rFonts w:ascii="Verdana" w:hAnsi="Verdana" w:cs="HelveticaNeue-Italic"/>
          <w:b/>
          <w:iCs/>
          <w:color w:val="231F20"/>
        </w:rPr>
        <w:t>-</w:t>
      </w:r>
      <w:r w:rsidR="00696F7C">
        <w:rPr>
          <w:rFonts w:ascii="Verdana" w:hAnsi="Verdana" w:cs="HelveticaNeue-Italic"/>
          <w:b/>
          <w:iCs/>
          <w:color w:val="231F20"/>
        </w:rPr>
        <w:t>24</w:t>
      </w:r>
      <w:r w:rsidRPr="00696F7C">
        <w:rPr>
          <w:rFonts w:ascii="Verdana" w:hAnsi="Verdana"/>
          <w:b/>
          <w:color w:val="000000"/>
        </w:rPr>
        <w:t xml:space="preserve">.  </w:t>
      </w:r>
    </w:p>
    <w:p w:rsidR="00FE75BC" w:rsidRPr="00696F7C" w:rsidRDefault="00FE75BC" w:rsidP="00FE75BC">
      <w:pPr>
        <w:rPr>
          <w:rFonts w:ascii="Verdana" w:hAnsi="Verdana"/>
          <w:b/>
          <w:color w:val="000000"/>
          <w:lang w:bidi="en-US"/>
        </w:rPr>
      </w:pPr>
    </w:p>
    <w:p w:rsidR="00FE75BC" w:rsidRPr="004F4420" w:rsidRDefault="00FE75BC" w:rsidP="00FE75BC">
      <w:pPr>
        <w:rPr>
          <w:rFonts w:ascii="Verdana" w:hAnsi="Verdana"/>
          <w:b/>
          <w:color w:val="000000"/>
        </w:rPr>
      </w:pPr>
      <w:r w:rsidRPr="004F4420">
        <w:rPr>
          <w:rFonts w:ascii="Verdana" w:hAnsi="Verdana"/>
          <w:b/>
          <w:color w:val="000000"/>
        </w:rPr>
        <w:t xml:space="preserve">Dataset: </w:t>
      </w:r>
      <w:r w:rsidR="00696F7C">
        <w:rPr>
          <w:rFonts w:ascii="Verdana" w:eastAsiaTheme="minorHAnsi" w:hAnsi="Verdana" w:cs="Palatino-Roman"/>
          <w:b/>
        </w:rPr>
        <w:t>phr</w:t>
      </w:r>
    </w:p>
    <w:p w:rsidR="00FE75BC" w:rsidRDefault="00FE75BC" w:rsidP="00FE75BC">
      <w:pPr>
        <w:rPr>
          <w:rFonts w:ascii="Verdana" w:hAnsi="Verdana"/>
          <w:b/>
          <w:color w:val="000000"/>
        </w:rPr>
      </w:pPr>
    </w:p>
    <w:p w:rsidR="00696F7C" w:rsidRPr="00696F7C" w:rsidRDefault="00696F7C" w:rsidP="00696F7C">
      <w:pPr>
        <w:autoSpaceDE w:val="0"/>
        <w:autoSpaceDN w:val="0"/>
        <w:adjustRightInd w:val="0"/>
        <w:rPr>
          <w:rFonts w:ascii="Verdana" w:eastAsiaTheme="minorHAnsi" w:hAnsi="Verdana" w:cs="AdvTT73efd071"/>
          <w:color w:val="131413"/>
        </w:rPr>
      </w:pPr>
      <w:r w:rsidRPr="00696F7C">
        <w:rPr>
          <w:rFonts w:ascii="Verdana" w:eastAsiaTheme="minorHAnsi" w:hAnsi="Verdana" w:cs="AdvTT73efd071"/>
          <w:color w:val="131413"/>
        </w:rPr>
        <w:t>The cost of chronic disease management places a tremendous</w:t>
      </w:r>
      <w:r>
        <w:rPr>
          <w:rFonts w:ascii="Verdana" w:eastAsiaTheme="minorHAnsi" w:hAnsi="Verdana" w:cs="AdvTT73efd071"/>
          <w:color w:val="131413"/>
        </w:rPr>
        <w:t xml:space="preserve"> </w:t>
      </w:r>
      <w:r w:rsidRPr="00696F7C">
        <w:rPr>
          <w:rFonts w:ascii="Verdana" w:eastAsiaTheme="minorHAnsi" w:hAnsi="Verdana" w:cs="AdvTT73efd071"/>
          <w:color w:val="131413"/>
        </w:rPr>
        <w:t>strain on the U.S. health care system. The total estimated cost of</w:t>
      </w:r>
      <w:r>
        <w:rPr>
          <w:rFonts w:ascii="Verdana" w:eastAsiaTheme="minorHAnsi" w:hAnsi="Verdana" w:cs="AdvTT73efd071"/>
          <w:color w:val="131413"/>
        </w:rPr>
        <w:t xml:space="preserve"> </w:t>
      </w:r>
      <w:r w:rsidRPr="00696F7C">
        <w:rPr>
          <w:rFonts w:ascii="Verdana" w:eastAsiaTheme="minorHAnsi" w:hAnsi="Verdana" w:cs="AdvTT73efd071"/>
          <w:color w:val="131413"/>
        </w:rPr>
        <w:t>diabetes care alone in 2007 was $174 billion, or roughly 10%</w:t>
      </w:r>
      <w:r>
        <w:rPr>
          <w:rFonts w:ascii="Verdana" w:eastAsiaTheme="minorHAnsi" w:hAnsi="Verdana" w:cs="AdvTT73efd071"/>
          <w:color w:val="131413"/>
        </w:rPr>
        <w:t xml:space="preserve"> </w:t>
      </w:r>
      <w:r w:rsidRPr="00696F7C">
        <w:rPr>
          <w:rFonts w:ascii="Verdana" w:eastAsiaTheme="minorHAnsi" w:hAnsi="Verdana" w:cs="AdvTT73efd071"/>
          <w:color w:val="131413"/>
        </w:rPr>
        <w:t>of</w:t>
      </w:r>
      <w:r>
        <w:rPr>
          <w:rFonts w:ascii="Verdana" w:eastAsiaTheme="minorHAnsi" w:hAnsi="Verdana" w:cs="AdvTT73efd071"/>
          <w:color w:val="131413"/>
        </w:rPr>
        <w:t xml:space="preserve"> </w:t>
      </w:r>
      <w:r w:rsidRPr="00696F7C">
        <w:rPr>
          <w:rFonts w:ascii="Verdana" w:eastAsiaTheme="minorHAnsi" w:hAnsi="Verdana" w:cs="AdvTT73efd071"/>
          <w:color w:val="131413"/>
        </w:rPr>
        <w:t>total healthcare spending. The electronic personal health record</w:t>
      </w:r>
      <w:r>
        <w:rPr>
          <w:rFonts w:ascii="Verdana" w:eastAsiaTheme="minorHAnsi" w:hAnsi="Verdana" w:cs="AdvTT73efd071"/>
          <w:color w:val="131413"/>
        </w:rPr>
        <w:t xml:space="preserve"> </w:t>
      </w:r>
      <w:r w:rsidRPr="00696F7C">
        <w:rPr>
          <w:rFonts w:ascii="Verdana" w:eastAsiaTheme="minorHAnsi" w:hAnsi="Verdana" w:cs="AdvTT73efd071"/>
          <w:color w:val="131413"/>
        </w:rPr>
        <w:t xml:space="preserve">(PHR), defined as an </w:t>
      </w:r>
      <w:r w:rsidRPr="00696F7C">
        <w:rPr>
          <w:rFonts w:ascii="Verdana" w:eastAsiaTheme="minorHAnsi" w:hAnsi="Verdana" w:cs="AdvTT73efd071+20"/>
          <w:color w:val="131413"/>
        </w:rPr>
        <w:t>“</w:t>
      </w:r>
      <w:r w:rsidRPr="00696F7C">
        <w:rPr>
          <w:rFonts w:ascii="Verdana" w:eastAsiaTheme="minorHAnsi" w:hAnsi="Verdana" w:cs="AdvTT73efd071"/>
          <w:color w:val="131413"/>
        </w:rPr>
        <w:t>application through which individuals can</w:t>
      </w:r>
      <w:r>
        <w:rPr>
          <w:rFonts w:ascii="Verdana" w:eastAsiaTheme="minorHAnsi" w:hAnsi="Verdana" w:cs="AdvTT73efd071"/>
          <w:color w:val="131413"/>
        </w:rPr>
        <w:t xml:space="preserve"> </w:t>
      </w:r>
      <w:r w:rsidRPr="00696F7C">
        <w:rPr>
          <w:rFonts w:ascii="Verdana" w:eastAsiaTheme="minorHAnsi" w:hAnsi="Verdana" w:cs="AdvTT73efd071"/>
          <w:color w:val="131413"/>
        </w:rPr>
        <w:t>access, manage and share their health information</w:t>
      </w:r>
      <w:r w:rsidRPr="00696F7C">
        <w:rPr>
          <w:rFonts w:ascii="Verdana" w:eastAsiaTheme="minorHAnsi" w:hAnsi="Verdana" w:cs="AdvTT73efd071+20"/>
          <w:color w:val="131413"/>
        </w:rPr>
        <w:t>…</w:t>
      </w:r>
      <w:r w:rsidRPr="00696F7C">
        <w:rPr>
          <w:rFonts w:ascii="Verdana" w:eastAsiaTheme="minorHAnsi" w:hAnsi="Verdana" w:cs="AdvTT73efd071"/>
          <w:color w:val="131413"/>
        </w:rPr>
        <w:t>in a private,</w:t>
      </w:r>
      <w:r>
        <w:rPr>
          <w:rFonts w:ascii="Verdana" w:eastAsiaTheme="minorHAnsi" w:hAnsi="Verdana" w:cs="AdvTT73efd071"/>
          <w:color w:val="131413"/>
        </w:rPr>
        <w:t xml:space="preserve"> </w:t>
      </w:r>
      <w:r w:rsidRPr="00696F7C">
        <w:rPr>
          <w:rFonts w:ascii="Verdana" w:eastAsiaTheme="minorHAnsi" w:hAnsi="Verdana" w:cs="AdvTT73efd071"/>
          <w:color w:val="131413"/>
        </w:rPr>
        <w:t>secure, and confidential environment,</w:t>
      </w:r>
      <w:r w:rsidRPr="00696F7C">
        <w:rPr>
          <w:rFonts w:ascii="Verdana" w:eastAsiaTheme="minorHAnsi" w:hAnsi="Verdana" w:cs="AdvTT73efd071+20"/>
          <w:color w:val="131413"/>
        </w:rPr>
        <w:t>”</w:t>
      </w:r>
      <w:r w:rsidRPr="00696F7C">
        <w:rPr>
          <w:rFonts w:ascii="Verdana" w:eastAsiaTheme="minorHAnsi" w:hAnsi="Verdana" w:cs="AdvTT73efd071"/>
          <w:color w:val="3A2A98"/>
        </w:rPr>
        <w:t xml:space="preserve"> </w:t>
      </w:r>
      <w:r w:rsidRPr="00696F7C">
        <w:rPr>
          <w:rFonts w:ascii="Verdana" w:eastAsiaTheme="minorHAnsi" w:hAnsi="Verdana" w:cs="AdvTT73efd071"/>
          <w:color w:val="131413"/>
        </w:rPr>
        <w:t>has great potential for</w:t>
      </w:r>
    </w:p>
    <w:p w:rsidR="00696F7C" w:rsidRDefault="00696F7C" w:rsidP="00696F7C">
      <w:pPr>
        <w:autoSpaceDE w:val="0"/>
        <w:autoSpaceDN w:val="0"/>
        <w:adjustRightInd w:val="0"/>
        <w:rPr>
          <w:rFonts w:ascii="Verdana" w:eastAsiaTheme="minorHAnsi" w:hAnsi="Verdana" w:cs="AdvTT73efd071"/>
          <w:color w:val="131413"/>
        </w:rPr>
      </w:pPr>
      <w:r w:rsidRPr="00696F7C">
        <w:rPr>
          <w:rFonts w:ascii="Verdana" w:eastAsiaTheme="minorHAnsi" w:hAnsi="Verdana" w:cs="AdvTT73efd071"/>
          <w:color w:val="131413"/>
        </w:rPr>
        <w:t>addressing cost and quality of chronic disease management.</w:t>
      </w:r>
      <w:r>
        <w:rPr>
          <w:rFonts w:ascii="Verdana" w:eastAsiaTheme="minorHAnsi" w:hAnsi="Verdana" w:cs="AdvTT73efd071"/>
          <w:color w:val="131413"/>
        </w:rPr>
        <w:t xml:space="preserve"> </w:t>
      </w:r>
      <w:r w:rsidRPr="00696F7C">
        <w:rPr>
          <w:rFonts w:ascii="Verdana" w:eastAsiaTheme="minorHAnsi" w:hAnsi="Verdana" w:cs="AdvTT73efd071"/>
          <w:color w:val="131413"/>
        </w:rPr>
        <w:t>Access to effective and tailored patient education, electronic</w:t>
      </w:r>
      <w:r>
        <w:rPr>
          <w:rFonts w:ascii="Verdana" w:eastAsiaTheme="minorHAnsi" w:hAnsi="Verdana" w:cs="AdvTT73efd071"/>
          <w:color w:val="131413"/>
        </w:rPr>
        <w:t xml:space="preserve"> </w:t>
      </w:r>
      <w:r w:rsidRPr="00696F7C">
        <w:rPr>
          <w:rFonts w:ascii="Verdana" w:eastAsiaTheme="minorHAnsi" w:hAnsi="Verdana" w:cs="AdvTT73efd071"/>
          <w:color w:val="131413"/>
        </w:rPr>
        <w:t>patient</w:t>
      </w:r>
      <w:r w:rsidRPr="00696F7C">
        <w:rPr>
          <w:rFonts w:ascii="Verdana" w:eastAsiaTheme="minorHAnsi" w:hAnsi="Verdana" w:cs="AdvTT73efd071+20"/>
          <w:color w:val="131413"/>
        </w:rPr>
        <w:t>–</w:t>
      </w:r>
      <w:r w:rsidRPr="00696F7C">
        <w:rPr>
          <w:rFonts w:ascii="Verdana" w:eastAsiaTheme="minorHAnsi" w:hAnsi="Verdana" w:cs="AdvTT73efd071"/>
          <w:color w:val="131413"/>
        </w:rPr>
        <w:t>provider communication, and the wealth of clinical</w:t>
      </w:r>
      <w:r>
        <w:rPr>
          <w:rFonts w:ascii="Verdana" w:eastAsiaTheme="minorHAnsi" w:hAnsi="Verdana" w:cs="AdvTT73efd071"/>
          <w:color w:val="131413"/>
        </w:rPr>
        <w:t xml:space="preserve"> </w:t>
      </w:r>
      <w:r w:rsidRPr="00696F7C">
        <w:rPr>
          <w:rFonts w:ascii="Verdana" w:eastAsiaTheme="minorHAnsi" w:hAnsi="Verdana" w:cs="AdvTT73efd071"/>
          <w:color w:val="131413"/>
        </w:rPr>
        <w:t>information and web-based resources contained within modern</w:t>
      </w:r>
      <w:r>
        <w:rPr>
          <w:rFonts w:ascii="Verdana" w:eastAsiaTheme="minorHAnsi" w:hAnsi="Verdana" w:cs="AdvTT73efd071"/>
          <w:color w:val="131413"/>
        </w:rPr>
        <w:t xml:space="preserve"> </w:t>
      </w:r>
      <w:r w:rsidRPr="00696F7C">
        <w:rPr>
          <w:rFonts w:ascii="Verdana" w:eastAsiaTheme="minorHAnsi" w:hAnsi="Verdana" w:cs="AdvTT73efd071"/>
          <w:color w:val="131413"/>
        </w:rPr>
        <w:t>PHRs could lead to improvements in chronic disease outcomes</w:t>
      </w:r>
      <w:r>
        <w:rPr>
          <w:rFonts w:ascii="Verdana" w:eastAsiaTheme="minorHAnsi" w:hAnsi="Verdana" w:cs="AdvTT73efd071"/>
          <w:color w:val="131413"/>
        </w:rPr>
        <w:t xml:space="preserve"> </w:t>
      </w:r>
      <w:r w:rsidRPr="00696F7C">
        <w:rPr>
          <w:rFonts w:ascii="Verdana" w:eastAsiaTheme="minorHAnsi" w:hAnsi="Verdana" w:cs="AdvTT73efd071"/>
          <w:color w:val="131413"/>
        </w:rPr>
        <w:t>through improved patient-centered care and self-management.</w:t>
      </w:r>
    </w:p>
    <w:p w:rsidR="00696F7C" w:rsidRDefault="00696F7C" w:rsidP="00696F7C">
      <w:pPr>
        <w:autoSpaceDE w:val="0"/>
        <w:autoSpaceDN w:val="0"/>
        <w:adjustRightInd w:val="0"/>
        <w:rPr>
          <w:rFonts w:ascii="Verdana" w:eastAsiaTheme="minorHAnsi" w:hAnsi="Verdana" w:cs="AdvTT73efd071"/>
          <w:color w:val="131413"/>
        </w:rPr>
      </w:pPr>
    </w:p>
    <w:p w:rsidR="00696F7C" w:rsidRDefault="00696F7C" w:rsidP="00696F7C">
      <w:pPr>
        <w:autoSpaceDE w:val="0"/>
        <w:autoSpaceDN w:val="0"/>
        <w:adjustRightInd w:val="0"/>
        <w:rPr>
          <w:rFonts w:ascii="Verdana" w:eastAsiaTheme="minorHAnsi" w:hAnsi="Verdana" w:cs="AdvTT73efd071"/>
          <w:color w:val="131413"/>
        </w:rPr>
      </w:pPr>
      <w:r w:rsidRPr="00696F7C">
        <w:rPr>
          <w:rFonts w:ascii="Verdana" w:eastAsiaTheme="minorHAnsi" w:hAnsi="Verdana" w:cs="AdvTT73efd071"/>
          <w:color w:val="131413"/>
        </w:rPr>
        <w:t>Few research findings have been published on the value of</w:t>
      </w:r>
      <w:r w:rsidRPr="00696F7C">
        <w:rPr>
          <w:rFonts w:ascii="Verdana" w:eastAsiaTheme="minorHAnsi" w:hAnsi="Verdana" w:cs="AdvTT73efd071"/>
          <w:color w:val="131413"/>
        </w:rPr>
        <w:t xml:space="preserve"> </w:t>
      </w:r>
      <w:r w:rsidRPr="00696F7C">
        <w:rPr>
          <w:rFonts w:ascii="Verdana" w:eastAsiaTheme="minorHAnsi" w:hAnsi="Verdana" w:cs="AdvTT73efd071"/>
          <w:color w:val="131413"/>
        </w:rPr>
        <w:t>PHRs in chronic disease management</w:t>
      </w:r>
      <w:r>
        <w:rPr>
          <w:rFonts w:ascii="Verdana" w:eastAsiaTheme="minorHAnsi" w:hAnsi="Verdana" w:cs="AdvTT73efd071"/>
          <w:color w:val="131413"/>
        </w:rPr>
        <w:t>.</w:t>
      </w:r>
      <w:r w:rsidRPr="00696F7C">
        <w:rPr>
          <w:rFonts w:ascii="Verdana" w:eastAsiaTheme="minorHAnsi" w:hAnsi="Verdana" w:cs="AdvTT73efd071"/>
          <w:color w:val="131413"/>
        </w:rPr>
        <w:t xml:space="preserve"> </w:t>
      </w:r>
      <w:r w:rsidRPr="00696F7C">
        <w:rPr>
          <w:rFonts w:ascii="Verdana" w:eastAsiaTheme="minorHAnsi" w:hAnsi="Verdana" w:cs="AdvTT73efd071"/>
          <w:color w:val="131413"/>
        </w:rPr>
        <w:t>In this study, we explored the actual use of Cleveland Clinic</w:t>
      </w:r>
      <w:r w:rsidRPr="00696F7C">
        <w:rPr>
          <w:rFonts w:ascii="Verdana" w:eastAsiaTheme="minorHAnsi" w:hAnsi="Verdana" w:cs="AdvTT73efd071+20"/>
          <w:color w:val="131413"/>
        </w:rPr>
        <w:t>’</w:t>
      </w:r>
      <w:r w:rsidRPr="00696F7C">
        <w:rPr>
          <w:rFonts w:ascii="Verdana" w:eastAsiaTheme="minorHAnsi" w:hAnsi="Verdana" w:cs="AdvTT73efd071"/>
          <w:color w:val="131413"/>
        </w:rPr>
        <w:t>s</w:t>
      </w:r>
      <w:r w:rsidRPr="00696F7C">
        <w:rPr>
          <w:rFonts w:ascii="Verdana" w:eastAsiaTheme="minorHAnsi" w:hAnsi="Verdana" w:cs="AdvTT73efd071"/>
          <w:color w:val="131413"/>
        </w:rPr>
        <w:t xml:space="preserve"> </w:t>
      </w:r>
      <w:r w:rsidRPr="00696F7C">
        <w:rPr>
          <w:rFonts w:ascii="Verdana" w:eastAsiaTheme="minorHAnsi" w:hAnsi="Verdana" w:cs="AdvTT73efd071"/>
          <w:color w:val="131413"/>
        </w:rPr>
        <w:t>electronic medical record (EMR)-linked PHR by a large primary</w:t>
      </w:r>
      <w:r>
        <w:rPr>
          <w:rFonts w:ascii="Verdana" w:eastAsiaTheme="minorHAnsi" w:hAnsi="Verdana" w:cs="AdvTT73efd071"/>
          <w:color w:val="131413"/>
        </w:rPr>
        <w:t xml:space="preserve"> </w:t>
      </w:r>
      <w:r w:rsidRPr="00696F7C">
        <w:rPr>
          <w:rFonts w:ascii="Verdana" w:eastAsiaTheme="minorHAnsi" w:hAnsi="Verdana" w:cs="AdvTT73efd071"/>
          <w:color w:val="131413"/>
        </w:rPr>
        <w:t>care cohort of patients with</w:t>
      </w:r>
      <w:r>
        <w:rPr>
          <w:rFonts w:ascii="Verdana" w:eastAsiaTheme="minorHAnsi" w:hAnsi="Verdana" w:cs="AdvTT73efd071"/>
          <w:color w:val="131413"/>
        </w:rPr>
        <w:t xml:space="preserve"> type 2 diabetes mellitus (</w:t>
      </w:r>
      <w:r w:rsidRPr="00696F7C">
        <w:rPr>
          <w:rFonts w:ascii="Verdana" w:eastAsiaTheme="minorHAnsi" w:hAnsi="Verdana" w:cs="AdvTT73efd071"/>
          <w:color w:val="131413"/>
        </w:rPr>
        <w:t>DM</w:t>
      </w:r>
      <w:r>
        <w:rPr>
          <w:rFonts w:ascii="Verdana" w:eastAsiaTheme="minorHAnsi" w:hAnsi="Verdana" w:cs="AdvTT73efd071"/>
          <w:color w:val="131413"/>
        </w:rPr>
        <w:t xml:space="preserve">) </w:t>
      </w:r>
      <w:r w:rsidRPr="00696F7C">
        <w:rPr>
          <w:rFonts w:ascii="Verdana" w:eastAsiaTheme="minorHAnsi" w:hAnsi="Verdana" w:cs="AdvTT73efd071"/>
          <w:color w:val="131413"/>
        </w:rPr>
        <w:t>to determine if use of the PHR</w:t>
      </w:r>
      <w:r>
        <w:rPr>
          <w:rFonts w:ascii="Verdana" w:eastAsiaTheme="minorHAnsi" w:hAnsi="Verdana" w:cs="AdvTT73efd071"/>
          <w:color w:val="131413"/>
        </w:rPr>
        <w:t xml:space="preserve"> </w:t>
      </w:r>
      <w:r w:rsidRPr="00696F7C">
        <w:rPr>
          <w:rFonts w:ascii="Verdana" w:eastAsiaTheme="minorHAnsi" w:hAnsi="Verdana" w:cs="AdvTT73efd071"/>
          <w:color w:val="131413"/>
        </w:rPr>
        <w:t>was</w:t>
      </w:r>
      <w:r>
        <w:rPr>
          <w:rFonts w:ascii="Verdana" w:eastAsiaTheme="minorHAnsi" w:hAnsi="Verdana" w:cs="AdvTT73efd071"/>
          <w:color w:val="131413"/>
        </w:rPr>
        <w:t xml:space="preserve"> </w:t>
      </w:r>
      <w:r w:rsidRPr="00696F7C">
        <w:rPr>
          <w:rFonts w:ascii="Verdana" w:eastAsiaTheme="minorHAnsi" w:hAnsi="Verdana" w:cs="AdvTT73efd071"/>
          <w:color w:val="131413"/>
        </w:rPr>
        <w:t>associated with improved diabetes quality measures.</w:t>
      </w:r>
    </w:p>
    <w:p w:rsidR="00696F7C" w:rsidRDefault="00696F7C" w:rsidP="00696F7C">
      <w:pPr>
        <w:autoSpaceDE w:val="0"/>
        <w:autoSpaceDN w:val="0"/>
        <w:adjustRightInd w:val="0"/>
        <w:rPr>
          <w:rFonts w:ascii="Verdana" w:eastAsiaTheme="minorHAnsi" w:hAnsi="Verdana" w:cs="AdvTT73efd071"/>
          <w:color w:val="131413"/>
        </w:rPr>
      </w:pPr>
    </w:p>
    <w:p w:rsidR="00696F7C" w:rsidRDefault="00696F7C" w:rsidP="00696F7C">
      <w:pPr>
        <w:autoSpaceDE w:val="0"/>
        <w:autoSpaceDN w:val="0"/>
        <w:adjustRightInd w:val="0"/>
        <w:rPr>
          <w:rFonts w:ascii="Verdana" w:eastAsiaTheme="minorHAnsi" w:hAnsi="Verdana" w:cs="AdvTT73efd071"/>
          <w:color w:val="131413"/>
        </w:rPr>
      </w:pPr>
      <w:r w:rsidRPr="00696F7C">
        <w:rPr>
          <w:rFonts w:ascii="Verdana" w:eastAsiaTheme="minorHAnsi" w:hAnsi="Verdana" w:cs="AdvTT73efd071"/>
          <w:color w:val="131413"/>
        </w:rPr>
        <w:t>We included all primary care patients actively managed DM</w:t>
      </w:r>
      <w:r>
        <w:rPr>
          <w:rFonts w:ascii="Verdana" w:eastAsiaTheme="minorHAnsi" w:hAnsi="Verdana" w:cs="AdvTT73efd071"/>
          <w:color w:val="131413"/>
        </w:rPr>
        <w:t xml:space="preserve"> </w:t>
      </w:r>
      <w:r w:rsidRPr="00696F7C">
        <w:rPr>
          <w:rFonts w:ascii="Verdana" w:eastAsiaTheme="minorHAnsi" w:hAnsi="Verdana" w:cs="AdvTT73efd071"/>
          <w:color w:val="131413"/>
        </w:rPr>
        <w:t>aged 18</w:t>
      </w:r>
      <w:r w:rsidRPr="00696F7C">
        <w:rPr>
          <w:rFonts w:ascii="Verdana" w:eastAsiaTheme="minorHAnsi" w:hAnsi="Verdana" w:cs="AdvTT73efd071+20"/>
          <w:color w:val="131413"/>
        </w:rPr>
        <w:t>–</w:t>
      </w:r>
      <w:r w:rsidRPr="00696F7C">
        <w:rPr>
          <w:rFonts w:ascii="Verdana" w:eastAsiaTheme="minorHAnsi" w:hAnsi="Verdana" w:cs="AdvTT73efd071"/>
          <w:color w:val="131413"/>
        </w:rPr>
        <w:t>75-years seen in Cleveland Clinic departments of</w:t>
      </w:r>
      <w:r>
        <w:rPr>
          <w:rFonts w:ascii="Verdana" w:eastAsiaTheme="minorHAnsi" w:hAnsi="Verdana" w:cs="AdvTT73efd071"/>
          <w:color w:val="131413"/>
        </w:rPr>
        <w:t xml:space="preserve"> </w:t>
      </w:r>
      <w:r w:rsidRPr="00696F7C">
        <w:rPr>
          <w:rFonts w:ascii="Verdana" w:eastAsiaTheme="minorHAnsi" w:hAnsi="Verdana" w:cs="AdvTT73efd071"/>
          <w:color w:val="131413"/>
        </w:rPr>
        <w:t>internal medicine and family medicine from July 2008 through</w:t>
      </w:r>
      <w:r>
        <w:rPr>
          <w:rFonts w:ascii="Verdana" w:eastAsiaTheme="minorHAnsi" w:hAnsi="Verdana" w:cs="AdvTT73efd071"/>
          <w:color w:val="131413"/>
        </w:rPr>
        <w:t xml:space="preserve"> </w:t>
      </w:r>
      <w:r w:rsidRPr="00696F7C">
        <w:rPr>
          <w:rFonts w:ascii="Verdana" w:eastAsiaTheme="minorHAnsi" w:hAnsi="Verdana" w:cs="AdvTT73efd071"/>
          <w:color w:val="131413"/>
        </w:rPr>
        <w:t>June 2009. Diagnosis of diabetes was defined by the presence</w:t>
      </w:r>
      <w:r>
        <w:rPr>
          <w:rFonts w:ascii="Verdana" w:eastAsiaTheme="minorHAnsi" w:hAnsi="Verdana" w:cs="AdvTT73efd071"/>
          <w:color w:val="131413"/>
        </w:rPr>
        <w:t xml:space="preserve"> </w:t>
      </w:r>
      <w:r w:rsidRPr="00696F7C">
        <w:rPr>
          <w:rFonts w:ascii="Verdana" w:eastAsiaTheme="minorHAnsi" w:hAnsi="Verdana" w:cs="AdvTT73efd071"/>
          <w:color w:val="131413"/>
        </w:rPr>
        <w:t>of appropriate ICD-9 codes within the EMR-based longitudinal problem list.</w:t>
      </w:r>
      <w:r>
        <w:rPr>
          <w:rFonts w:ascii="Verdana" w:eastAsiaTheme="minorHAnsi" w:hAnsi="Verdana" w:cs="AdvTT73efd071"/>
          <w:color w:val="131413"/>
        </w:rPr>
        <w:t xml:space="preserve"> </w:t>
      </w:r>
      <w:r w:rsidRPr="00696F7C">
        <w:rPr>
          <w:rFonts w:ascii="Verdana" w:eastAsiaTheme="minorHAnsi" w:hAnsi="Verdana" w:cs="AdvTT73efd071"/>
          <w:color w:val="131413"/>
        </w:rPr>
        <w:t>Patients were considered</w:t>
      </w:r>
      <w:r>
        <w:rPr>
          <w:rFonts w:ascii="Verdana" w:eastAsiaTheme="minorHAnsi" w:hAnsi="Verdana" w:cs="AdvTT73efd071"/>
          <w:color w:val="131413"/>
        </w:rPr>
        <w:t xml:space="preserve"> </w:t>
      </w:r>
      <w:r w:rsidRPr="00696F7C">
        <w:rPr>
          <w:rFonts w:ascii="Verdana" w:eastAsiaTheme="minorHAnsi" w:hAnsi="Verdana" w:cs="AdvTT73efd071"/>
          <w:color w:val="131413"/>
        </w:rPr>
        <w:t>actively managed if they were seen at least twice in the</w:t>
      </w:r>
      <w:r>
        <w:rPr>
          <w:rFonts w:ascii="Verdana" w:eastAsiaTheme="minorHAnsi" w:hAnsi="Verdana" w:cs="AdvTT73efd071"/>
          <w:color w:val="131413"/>
        </w:rPr>
        <w:t xml:space="preserve"> </w:t>
      </w:r>
      <w:r w:rsidRPr="00696F7C">
        <w:rPr>
          <w:rFonts w:ascii="Verdana" w:eastAsiaTheme="minorHAnsi" w:hAnsi="Verdana" w:cs="AdvTT73efd071"/>
          <w:color w:val="131413"/>
        </w:rPr>
        <w:t>primary site of their assigned primary care physician during</w:t>
      </w:r>
      <w:r>
        <w:rPr>
          <w:rFonts w:ascii="Verdana" w:eastAsiaTheme="minorHAnsi" w:hAnsi="Verdana" w:cs="AdvTT73efd071"/>
          <w:color w:val="131413"/>
        </w:rPr>
        <w:t xml:space="preserve"> </w:t>
      </w:r>
      <w:r w:rsidRPr="00696F7C">
        <w:rPr>
          <w:rFonts w:ascii="Verdana" w:eastAsiaTheme="minorHAnsi" w:hAnsi="Verdana" w:cs="AdvTT73efd071"/>
          <w:color w:val="131413"/>
        </w:rPr>
        <w:t>the 12-month period.</w:t>
      </w:r>
      <w:r>
        <w:rPr>
          <w:rFonts w:ascii="Verdana" w:eastAsiaTheme="minorHAnsi" w:hAnsi="Verdana" w:cs="AdvTT73efd071"/>
          <w:color w:val="131413"/>
        </w:rPr>
        <w:t xml:space="preserve"> </w:t>
      </w:r>
    </w:p>
    <w:p w:rsidR="00066901" w:rsidRDefault="00066901" w:rsidP="00696F7C">
      <w:pPr>
        <w:autoSpaceDE w:val="0"/>
        <w:autoSpaceDN w:val="0"/>
        <w:adjustRightInd w:val="0"/>
        <w:rPr>
          <w:rFonts w:ascii="Verdana" w:eastAsiaTheme="minorHAnsi" w:hAnsi="Verdana" w:cs="AdvTT73efd071"/>
          <w:color w:val="131413"/>
        </w:rPr>
      </w:pPr>
    </w:p>
    <w:p w:rsidR="00066901" w:rsidRPr="00066901" w:rsidRDefault="00066901" w:rsidP="00066901">
      <w:pPr>
        <w:autoSpaceDE w:val="0"/>
        <w:autoSpaceDN w:val="0"/>
        <w:adjustRightInd w:val="0"/>
        <w:rPr>
          <w:rFonts w:ascii="Verdana" w:eastAsiaTheme="minorHAnsi" w:hAnsi="Verdana" w:cs="AdvTT73efd071"/>
          <w:color w:val="131413"/>
        </w:rPr>
      </w:pPr>
      <w:r w:rsidRPr="00066901">
        <w:rPr>
          <w:rFonts w:ascii="Verdana" w:eastAsiaTheme="minorHAnsi" w:hAnsi="Verdana" w:cs="AdvTT73efd071"/>
          <w:color w:val="131413"/>
        </w:rPr>
        <w:t>The Cleveland Clinic PHR, MyChart, was</w:t>
      </w:r>
      <w:r>
        <w:rPr>
          <w:rFonts w:ascii="Verdana" w:eastAsiaTheme="minorHAnsi" w:hAnsi="Verdana" w:cs="AdvTT73efd071"/>
          <w:color w:val="131413"/>
        </w:rPr>
        <w:t xml:space="preserve"> </w:t>
      </w:r>
      <w:r w:rsidRPr="00066901">
        <w:rPr>
          <w:rFonts w:ascii="Verdana" w:eastAsiaTheme="minorHAnsi" w:hAnsi="Verdana" w:cs="AdvTT73efd071"/>
          <w:color w:val="131413"/>
        </w:rPr>
        <w:t>made available to the general patient population in 2006. As of</w:t>
      </w:r>
      <w:r>
        <w:rPr>
          <w:rFonts w:ascii="Verdana" w:eastAsiaTheme="minorHAnsi" w:hAnsi="Verdana" w:cs="AdvTT73efd071"/>
          <w:color w:val="131413"/>
        </w:rPr>
        <w:t xml:space="preserve"> </w:t>
      </w:r>
      <w:r w:rsidRPr="00066901">
        <w:rPr>
          <w:rFonts w:ascii="Verdana" w:eastAsiaTheme="minorHAnsi" w:hAnsi="Verdana" w:cs="AdvTT73efd071"/>
          <w:color w:val="131413"/>
        </w:rPr>
        <w:t>July 2010, approximately 20</w:t>
      </w:r>
      <w:r w:rsidRPr="00066901">
        <w:rPr>
          <w:rFonts w:ascii="Verdana" w:eastAsiaTheme="minorHAnsi" w:hAnsi="Verdana" w:cs="AdvTT73efd071+20"/>
          <w:color w:val="131413"/>
        </w:rPr>
        <w:t>–</w:t>
      </w:r>
      <w:r w:rsidRPr="00066901">
        <w:rPr>
          <w:rFonts w:ascii="Verdana" w:eastAsiaTheme="minorHAnsi" w:hAnsi="Verdana" w:cs="AdvTT73efd071"/>
          <w:color w:val="131413"/>
        </w:rPr>
        <w:t>40% of primary care patients</w:t>
      </w:r>
      <w:r>
        <w:rPr>
          <w:rFonts w:ascii="Verdana" w:eastAsiaTheme="minorHAnsi" w:hAnsi="Verdana" w:cs="AdvTT73efd071"/>
          <w:color w:val="131413"/>
        </w:rPr>
        <w:t xml:space="preserve"> </w:t>
      </w:r>
      <w:r w:rsidRPr="00066901">
        <w:rPr>
          <w:rFonts w:ascii="Verdana" w:eastAsiaTheme="minorHAnsi" w:hAnsi="Verdana" w:cs="AdvTT73efd071"/>
          <w:color w:val="131413"/>
        </w:rPr>
        <w:t>utilized the PHR, depending on practice site and physician.</w:t>
      </w:r>
      <w:r>
        <w:rPr>
          <w:rFonts w:ascii="Verdana" w:eastAsiaTheme="minorHAnsi" w:hAnsi="Verdana" w:cs="AdvTT73efd071"/>
          <w:color w:val="131413"/>
        </w:rPr>
        <w:t xml:space="preserve"> </w:t>
      </w:r>
      <w:r w:rsidRPr="00066901">
        <w:rPr>
          <w:rFonts w:ascii="Verdana" w:eastAsiaTheme="minorHAnsi" w:hAnsi="Verdana" w:cs="AdvTT73efd071"/>
          <w:color w:val="131413"/>
        </w:rPr>
        <w:t>Patients were able to register for free access to the internet-based</w:t>
      </w:r>
    </w:p>
    <w:p w:rsidR="00066901" w:rsidRDefault="00066901" w:rsidP="00066901">
      <w:pPr>
        <w:autoSpaceDE w:val="0"/>
        <w:autoSpaceDN w:val="0"/>
        <w:adjustRightInd w:val="0"/>
        <w:rPr>
          <w:rFonts w:ascii="Verdana" w:eastAsiaTheme="minorHAnsi" w:hAnsi="Verdana" w:cs="AdvTT73efd071"/>
          <w:color w:val="131413"/>
        </w:rPr>
      </w:pPr>
      <w:r w:rsidRPr="00066901">
        <w:rPr>
          <w:rFonts w:ascii="Verdana" w:eastAsiaTheme="minorHAnsi" w:hAnsi="Verdana" w:cs="AdvTT73efd071"/>
          <w:color w:val="131413"/>
        </w:rPr>
        <w:t>PHR at each office visit, through their primary care provider, or</w:t>
      </w:r>
      <w:r>
        <w:rPr>
          <w:rFonts w:ascii="Verdana" w:eastAsiaTheme="minorHAnsi" w:hAnsi="Verdana" w:cs="AdvTT73efd071"/>
          <w:color w:val="131413"/>
        </w:rPr>
        <w:t xml:space="preserve"> </w:t>
      </w:r>
      <w:r w:rsidRPr="00066901">
        <w:rPr>
          <w:rFonts w:ascii="Verdana" w:eastAsiaTheme="minorHAnsi" w:hAnsi="Verdana" w:cs="AdvTT73efd071"/>
          <w:color w:val="131413"/>
        </w:rPr>
        <w:t>directly through the Cleveland Clinic website.</w:t>
      </w:r>
      <w:r w:rsidRPr="00066901">
        <w:rPr>
          <w:rFonts w:ascii="Verdana" w:eastAsiaTheme="minorHAnsi" w:hAnsi="Verdana" w:cs="AdvTT73efd071"/>
          <w:color w:val="131413"/>
        </w:rPr>
        <w:t xml:space="preserve"> </w:t>
      </w:r>
      <w:r w:rsidRPr="00066901">
        <w:rPr>
          <w:rFonts w:ascii="Verdana" w:eastAsiaTheme="minorHAnsi" w:hAnsi="Verdana" w:cs="AdvTT73efd071"/>
          <w:color w:val="131413"/>
        </w:rPr>
        <w:t>Once registered, patients require only a secure web browser</w:t>
      </w:r>
      <w:r>
        <w:rPr>
          <w:rFonts w:ascii="Verdana" w:eastAsiaTheme="minorHAnsi" w:hAnsi="Verdana" w:cs="AdvTT73efd071"/>
          <w:color w:val="131413"/>
        </w:rPr>
        <w:t xml:space="preserve"> </w:t>
      </w:r>
      <w:r w:rsidRPr="00066901">
        <w:rPr>
          <w:rFonts w:ascii="Verdana" w:eastAsiaTheme="minorHAnsi" w:hAnsi="Verdana" w:cs="AdvTT73efd071"/>
          <w:color w:val="131413"/>
        </w:rPr>
        <w:t>and internet access to log in and engage in a variety of activities</w:t>
      </w:r>
      <w:r>
        <w:rPr>
          <w:rFonts w:ascii="Verdana" w:eastAsiaTheme="minorHAnsi" w:hAnsi="Verdana" w:cs="AdvTT73efd071"/>
          <w:color w:val="131413"/>
        </w:rPr>
        <w:t xml:space="preserve"> </w:t>
      </w:r>
      <w:r w:rsidRPr="00066901">
        <w:rPr>
          <w:rFonts w:ascii="Verdana" w:eastAsiaTheme="minorHAnsi" w:hAnsi="Verdana" w:cs="AdvTT73efd071"/>
          <w:color w:val="131413"/>
        </w:rPr>
        <w:t>within the PHR. Upon release of patient information by a</w:t>
      </w:r>
      <w:r>
        <w:rPr>
          <w:rFonts w:ascii="Verdana" w:eastAsiaTheme="minorHAnsi" w:hAnsi="Verdana" w:cs="AdvTT73efd071"/>
          <w:color w:val="131413"/>
        </w:rPr>
        <w:t xml:space="preserve"> </w:t>
      </w:r>
      <w:r w:rsidRPr="00066901">
        <w:rPr>
          <w:rFonts w:ascii="Verdana" w:eastAsiaTheme="minorHAnsi" w:hAnsi="Verdana" w:cs="AdvTT73efd071"/>
          <w:color w:val="131413"/>
        </w:rPr>
        <w:t>primary provider, patients with diabetes can access their EMR</w:t>
      </w:r>
      <w:r>
        <w:rPr>
          <w:rFonts w:ascii="Verdana" w:eastAsiaTheme="minorHAnsi" w:hAnsi="Verdana" w:cs="AdvTT73efd071"/>
          <w:color w:val="131413"/>
        </w:rPr>
        <w:t xml:space="preserve"> </w:t>
      </w:r>
      <w:r w:rsidRPr="00066901">
        <w:rPr>
          <w:rFonts w:ascii="Verdana" w:eastAsiaTheme="minorHAnsi" w:hAnsi="Verdana" w:cs="AdvTT73efd071"/>
          <w:color w:val="131413"/>
        </w:rPr>
        <w:t>based</w:t>
      </w:r>
      <w:r>
        <w:rPr>
          <w:rFonts w:ascii="Verdana" w:eastAsiaTheme="minorHAnsi" w:hAnsi="Verdana" w:cs="AdvTT73efd071"/>
          <w:color w:val="131413"/>
        </w:rPr>
        <w:t xml:space="preserve"> </w:t>
      </w:r>
      <w:r w:rsidRPr="00066901">
        <w:rPr>
          <w:rFonts w:ascii="Verdana" w:eastAsiaTheme="minorHAnsi" w:hAnsi="Verdana" w:cs="AdvTT73efd071"/>
          <w:color w:val="131413"/>
        </w:rPr>
        <w:t>diagnoses and co-morbidities, laboratory and other test</w:t>
      </w:r>
      <w:r>
        <w:rPr>
          <w:rFonts w:ascii="Verdana" w:eastAsiaTheme="minorHAnsi" w:hAnsi="Verdana" w:cs="AdvTT73efd071"/>
          <w:color w:val="131413"/>
        </w:rPr>
        <w:t xml:space="preserve"> </w:t>
      </w:r>
      <w:r w:rsidRPr="00066901">
        <w:rPr>
          <w:rFonts w:ascii="Verdana" w:eastAsiaTheme="minorHAnsi" w:hAnsi="Verdana" w:cs="AdvTT73efd071"/>
          <w:color w:val="131413"/>
        </w:rPr>
        <w:t>results, along with secure messaging through the PHR with</w:t>
      </w:r>
      <w:r>
        <w:rPr>
          <w:rFonts w:ascii="Verdana" w:eastAsiaTheme="minorHAnsi" w:hAnsi="Verdana" w:cs="AdvTT73efd071"/>
          <w:color w:val="131413"/>
        </w:rPr>
        <w:t xml:space="preserve"> </w:t>
      </w:r>
      <w:r w:rsidRPr="00066901">
        <w:rPr>
          <w:rFonts w:ascii="Verdana" w:eastAsiaTheme="minorHAnsi" w:hAnsi="Verdana" w:cs="AdvTT73efd071"/>
          <w:color w:val="131413"/>
        </w:rPr>
        <w:t>their provider.</w:t>
      </w:r>
    </w:p>
    <w:p w:rsidR="00066901" w:rsidRDefault="00066901" w:rsidP="00066901">
      <w:pPr>
        <w:autoSpaceDE w:val="0"/>
        <w:autoSpaceDN w:val="0"/>
        <w:adjustRightInd w:val="0"/>
        <w:rPr>
          <w:rFonts w:ascii="Verdana" w:eastAsiaTheme="minorHAnsi" w:hAnsi="Verdana" w:cs="AdvTT73efd071"/>
          <w:color w:val="131413"/>
        </w:rPr>
      </w:pPr>
      <w:r w:rsidRPr="00066901">
        <w:rPr>
          <w:rFonts w:ascii="Verdana" w:eastAsiaTheme="minorHAnsi" w:hAnsi="Verdana" w:cs="AdvTT73efd071"/>
          <w:color w:val="131413"/>
        </w:rPr>
        <w:lastRenderedPageBreak/>
        <w:t>We queried our institutional EMR clinical data repository</w:t>
      </w:r>
      <w:r>
        <w:rPr>
          <w:rFonts w:ascii="Verdana" w:eastAsiaTheme="minorHAnsi" w:hAnsi="Verdana" w:cs="AdvTT73efd071"/>
          <w:color w:val="131413"/>
        </w:rPr>
        <w:t xml:space="preserve"> </w:t>
      </w:r>
      <w:r w:rsidRPr="00066901">
        <w:rPr>
          <w:rFonts w:ascii="Verdana" w:eastAsiaTheme="minorHAnsi" w:hAnsi="Verdana" w:cs="AdvTT73efd071"/>
          <w:color w:val="131413"/>
        </w:rPr>
        <w:t>for demographic and clinical</w:t>
      </w:r>
      <w:r>
        <w:rPr>
          <w:rFonts w:ascii="Verdana" w:eastAsiaTheme="minorHAnsi" w:hAnsi="Verdana" w:cs="AdvTT73efd071"/>
          <w:color w:val="131413"/>
        </w:rPr>
        <w:t xml:space="preserve"> </w:t>
      </w:r>
      <w:r w:rsidRPr="00066901">
        <w:rPr>
          <w:rFonts w:ascii="Verdana" w:eastAsiaTheme="minorHAnsi" w:hAnsi="Verdana" w:cs="AdvTT73efd071"/>
          <w:color w:val="131413"/>
        </w:rPr>
        <w:t>data on eligible patients. We queried the PHR usage log to</w:t>
      </w:r>
      <w:r>
        <w:rPr>
          <w:rFonts w:ascii="Verdana" w:eastAsiaTheme="minorHAnsi" w:hAnsi="Verdana" w:cs="AdvTT73efd071"/>
          <w:color w:val="131413"/>
        </w:rPr>
        <w:t xml:space="preserve"> </w:t>
      </w:r>
      <w:r w:rsidRPr="00066901">
        <w:rPr>
          <w:rFonts w:ascii="Verdana" w:eastAsiaTheme="minorHAnsi" w:hAnsi="Verdana" w:cs="AdvTT73efd071"/>
          <w:color w:val="131413"/>
        </w:rPr>
        <w:t>determine number of PHR use days over the study period,</w:t>
      </w:r>
      <w:r>
        <w:rPr>
          <w:rFonts w:ascii="Verdana" w:eastAsiaTheme="minorHAnsi" w:hAnsi="Verdana" w:cs="AdvTT73efd071"/>
          <w:color w:val="131413"/>
        </w:rPr>
        <w:t xml:space="preserve"> </w:t>
      </w:r>
      <w:r w:rsidRPr="00066901">
        <w:rPr>
          <w:rFonts w:ascii="Verdana" w:eastAsiaTheme="minorHAnsi" w:hAnsi="Verdana" w:cs="AdvTT73efd071"/>
          <w:color w:val="131413"/>
        </w:rPr>
        <w:t>along with patient access data for various PHR functions (e.g.</w:t>
      </w:r>
      <w:r>
        <w:rPr>
          <w:rFonts w:ascii="Verdana" w:eastAsiaTheme="minorHAnsi" w:hAnsi="Verdana" w:cs="AdvTT73efd071"/>
          <w:color w:val="131413"/>
        </w:rPr>
        <w:t xml:space="preserve"> </w:t>
      </w:r>
      <w:r w:rsidRPr="00066901">
        <w:rPr>
          <w:rFonts w:ascii="Verdana" w:eastAsiaTheme="minorHAnsi" w:hAnsi="Verdana" w:cs="AdvTT73efd071"/>
          <w:color w:val="131413"/>
        </w:rPr>
        <w:t>number of times a patient reviewed laboratory results, number</w:t>
      </w:r>
      <w:r>
        <w:rPr>
          <w:rFonts w:ascii="Verdana" w:eastAsiaTheme="minorHAnsi" w:hAnsi="Verdana" w:cs="AdvTT73efd071"/>
          <w:color w:val="131413"/>
        </w:rPr>
        <w:t xml:space="preserve"> </w:t>
      </w:r>
      <w:r w:rsidRPr="00066901">
        <w:rPr>
          <w:rFonts w:ascii="Verdana" w:eastAsiaTheme="minorHAnsi" w:hAnsi="Verdana" w:cs="AdvTT73efd071"/>
          <w:color w:val="131413"/>
        </w:rPr>
        <w:t>of messages received from or sent to a patient</w:t>
      </w:r>
      <w:r w:rsidRPr="00066901">
        <w:rPr>
          <w:rFonts w:ascii="Verdana" w:eastAsiaTheme="minorHAnsi" w:hAnsi="Verdana" w:cs="AdvTT73efd071+20"/>
          <w:color w:val="131413"/>
        </w:rPr>
        <w:t>’</w:t>
      </w:r>
      <w:r w:rsidRPr="00066901">
        <w:rPr>
          <w:rFonts w:ascii="Verdana" w:eastAsiaTheme="minorHAnsi" w:hAnsi="Verdana" w:cs="AdvTT73efd071"/>
          <w:color w:val="131413"/>
        </w:rPr>
        <w:t>s primary care</w:t>
      </w:r>
      <w:r>
        <w:rPr>
          <w:rFonts w:ascii="Verdana" w:eastAsiaTheme="minorHAnsi" w:hAnsi="Verdana" w:cs="AdvTT73efd071"/>
          <w:color w:val="131413"/>
        </w:rPr>
        <w:t xml:space="preserve"> </w:t>
      </w:r>
      <w:r w:rsidRPr="00066901">
        <w:rPr>
          <w:rFonts w:ascii="Verdana" w:eastAsiaTheme="minorHAnsi" w:hAnsi="Verdana" w:cs="AdvTT73efd071"/>
          <w:color w:val="131413"/>
        </w:rPr>
        <w:t>physician).</w:t>
      </w:r>
    </w:p>
    <w:p w:rsidR="00066901" w:rsidRDefault="00066901" w:rsidP="00066901">
      <w:pPr>
        <w:autoSpaceDE w:val="0"/>
        <w:autoSpaceDN w:val="0"/>
        <w:adjustRightInd w:val="0"/>
        <w:rPr>
          <w:rFonts w:ascii="Verdana" w:eastAsiaTheme="minorHAnsi" w:hAnsi="Verdana" w:cs="AdvTT73efd071"/>
          <w:color w:val="131413"/>
        </w:rPr>
      </w:pPr>
    </w:p>
    <w:p w:rsidR="00066901" w:rsidRPr="00066901" w:rsidRDefault="00066901" w:rsidP="00066901">
      <w:pPr>
        <w:autoSpaceDE w:val="0"/>
        <w:autoSpaceDN w:val="0"/>
        <w:adjustRightInd w:val="0"/>
        <w:rPr>
          <w:rFonts w:ascii="Verdana" w:hAnsi="Verdana"/>
          <w:b/>
          <w:color w:val="000000"/>
        </w:rPr>
      </w:pPr>
      <w:r>
        <w:rPr>
          <w:rFonts w:ascii="Verdana" w:eastAsiaTheme="minorHAnsi" w:hAnsi="Verdana" w:cs="AdvTT73efd071"/>
          <w:color w:val="131413"/>
        </w:rPr>
        <w:t>The DM quality care measures utilized in this study included dilated retinal eye exam, pneumococcal vaccination, attention to kidneys, attention to feet, smoking cessation, Hba1c, blood pressure, LDL cholesterol and body mass index.</w:t>
      </w:r>
      <w:bookmarkStart w:id="0" w:name="_GoBack"/>
      <w:bookmarkEnd w:id="0"/>
    </w:p>
    <w:sectPr w:rsidR="00066901" w:rsidRPr="000669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Universal-GreekwithMathP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dvTT2032def7.B">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roman"/>
    <w:notTrueType/>
    <w:pitch w:val="default"/>
    <w:sig w:usb0="00000003" w:usb1="00000000" w:usb2="00000000" w:usb3="00000000" w:csb0="00000001" w:csb1="00000000"/>
  </w:font>
  <w:font w:name="AdvTT73efd071">
    <w:panose1 w:val="00000000000000000000"/>
    <w:charset w:val="00"/>
    <w:family w:val="roman"/>
    <w:notTrueType/>
    <w:pitch w:val="default"/>
    <w:sig w:usb0="00000003" w:usb1="00000000" w:usb2="00000000" w:usb3="00000000" w:csb0="00000001" w:csb1="00000000"/>
  </w:font>
  <w:font w:name="AdvTT73efd071+20">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A6262"/>
    <w:multiLevelType w:val="hybridMultilevel"/>
    <w:tmpl w:val="AD702480"/>
    <w:lvl w:ilvl="0" w:tplc="FBCA2D98">
      <w:numFmt w:val="bullet"/>
      <w:lvlText w:val=""/>
      <w:lvlJc w:val="left"/>
      <w:pPr>
        <w:ind w:left="720" w:hanging="360"/>
      </w:pPr>
      <w:rPr>
        <w:rFonts w:ascii="Wingdings" w:eastAsiaTheme="minorHAnsi" w:hAnsi="Wingdings" w:cs="Universal-GreekwithMathP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5BC"/>
    <w:rsid w:val="00066901"/>
    <w:rsid w:val="000779ED"/>
    <w:rsid w:val="00082A01"/>
    <w:rsid w:val="00406DB2"/>
    <w:rsid w:val="004F4420"/>
    <w:rsid w:val="0067783B"/>
    <w:rsid w:val="00696F7C"/>
    <w:rsid w:val="007071C2"/>
    <w:rsid w:val="00780512"/>
    <w:rsid w:val="008C3BBE"/>
    <w:rsid w:val="00AE33AA"/>
    <w:rsid w:val="00D57331"/>
    <w:rsid w:val="00DD08C3"/>
    <w:rsid w:val="00EE5D20"/>
    <w:rsid w:val="00FE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A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5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2A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3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488</Words>
  <Characters>2783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QHS</Company>
  <LinksUpToDate>false</LinksUpToDate>
  <CharactersWithSpaces>3265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Nowacki (Local User)</dc:creator>
  <cp:lastModifiedBy>Amy Nowacki (Local User)</cp:lastModifiedBy>
  <cp:revision>11</cp:revision>
  <dcterms:created xsi:type="dcterms:W3CDTF">2012-11-20T19:35:00Z</dcterms:created>
  <dcterms:modified xsi:type="dcterms:W3CDTF">2013-06-07T14:43:00Z</dcterms:modified>
</cp:coreProperties>
</file>