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FE75BC" w:rsidRDefault="00FE75BC" w:rsidP="00FE75BC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>The dataset represents data from the study by Sessler</w:t>
      </w:r>
      <w:r>
        <w:rPr>
          <w:rFonts w:ascii="Verdana" w:hAnsi="Verdana"/>
          <w:b/>
          <w:color w:val="000000"/>
        </w:rPr>
        <w:t xml:space="preserve"> et al. </w:t>
      </w:r>
      <w:r w:rsidR="00D10896">
        <w:rPr>
          <w:rFonts w:ascii="Verdana" w:hAnsi="Verdana"/>
          <w:b/>
          <w:color w:val="000000"/>
        </w:rPr>
        <w:t>“</w:t>
      </w:r>
      <w:r w:rsidRPr="00FE75BC">
        <w:rPr>
          <w:rFonts w:ascii="Verdana" w:eastAsiaTheme="minorHAnsi" w:hAnsi="Verdana" w:cs="FranklinGothic-Demi"/>
          <w:b/>
        </w:rPr>
        <w:t xml:space="preserve">Operation Timing and 30-Day Mortality </w:t>
      </w:r>
      <w:proofErr w:type="gramStart"/>
      <w:r w:rsidRPr="00FE75BC">
        <w:rPr>
          <w:rFonts w:ascii="Verdana" w:eastAsiaTheme="minorHAnsi" w:hAnsi="Verdana" w:cs="FranklinGothic-Demi"/>
          <w:b/>
        </w:rPr>
        <w:t>After</w:t>
      </w:r>
      <w:proofErr w:type="gramEnd"/>
      <w:r w:rsidRPr="00FE75BC">
        <w:rPr>
          <w:rFonts w:ascii="Verdana" w:eastAsiaTheme="minorHAnsi" w:hAnsi="Verdana" w:cs="FranklinGothic-Demi"/>
          <w:b/>
        </w:rPr>
        <w:t xml:space="preserve"> Elective General Surgery</w:t>
      </w:r>
      <w:r w:rsidRPr="00FE75BC">
        <w:rPr>
          <w:rFonts w:ascii="Verdana" w:hAnsi="Verdana"/>
          <w:b/>
          <w:color w:val="000000"/>
        </w:rPr>
        <w:t xml:space="preserve">”. </w:t>
      </w:r>
      <w:proofErr w:type="spellStart"/>
      <w:r w:rsidRPr="00FE75BC">
        <w:rPr>
          <w:rFonts w:ascii="Verdana" w:hAnsi="Verdana" w:cs="HelveticaNeue-Italic"/>
          <w:b/>
          <w:i/>
          <w:iCs/>
          <w:color w:val="231F20"/>
        </w:rPr>
        <w:t>Anesth</w:t>
      </w:r>
      <w:proofErr w:type="spellEnd"/>
      <w:r w:rsidRPr="00FE75BC">
        <w:rPr>
          <w:rFonts w:ascii="Verdana" w:hAnsi="Verdana" w:cs="HelveticaNeue-Italic"/>
          <w:b/>
          <w:i/>
          <w:iCs/>
          <w:color w:val="231F20"/>
        </w:rPr>
        <w:t xml:space="preserve"> </w:t>
      </w:r>
      <w:proofErr w:type="spellStart"/>
      <w:r w:rsidRPr="00FE75BC">
        <w:rPr>
          <w:rFonts w:ascii="Verdana" w:hAnsi="Verdana" w:cs="HelveticaNeue-Italic"/>
          <w:b/>
          <w:i/>
          <w:iCs/>
          <w:color w:val="231F20"/>
        </w:rPr>
        <w:t>Analg</w:t>
      </w:r>
      <w:proofErr w:type="spellEnd"/>
      <w:r w:rsidRPr="00FE75BC">
        <w:rPr>
          <w:rFonts w:ascii="Verdana" w:hAnsi="Verdana"/>
          <w:b/>
          <w:color w:val="000000"/>
        </w:rPr>
        <w:t xml:space="preserve"> 2011; 113</w:t>
      </w:r>
      <w:r w:rsidRPr="00FE75BC">
        <w:rPr>
          <w:rFonts w:ascii="Verdana" w:hAnsi="Verdana" w:cs="HelveticaNeue-Italic"/>
          <w:b/>
          <w:iCs/>
          <w:color w:val="231F20"/>
        </w:rPr>
        <w:t>: 1423-8</w:t>
      </w:r>
      <w:r w:rsidRPr="00FE75BC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>Dataset: Surgery Timing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FE75BC" w:rsidRDefault="00FE75BC" w:rsidP="00FE75BC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  <w:r w:rsidRPr="00FE75BC">
        <w:rPr>
          <w:rFonts w:ascii="Verdana" w:eastAsiaTheme="minorHAnsi" w:hAnsi="Verdana" w:cs="Palatino-Roman"/>
        </w:rPr>
        <w:t xml:space="preserve">It is </w:t>
      </w:r>
      <w:r w:rsidRPr="00FE75BC">
        <w:rPr>
          <w:rFonts w:ascii="Verdana" w:eastAsiaTheme="minorHAnsi" w:hAnsi="Verdana" w:cs="Palatino-Roman"/>
          <w:color w:val="000000"/>
        </w:rPr>
        <w:t>well established that inadequate sleep, whether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from prolonged duty or circadian rhythm disturbances,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degrades performance. Because there is no reason to assume that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hospi</w:t>
      </w:r>
      <w:r>
        <w:rPr>
          <w:rFonts w:ascii="Verdana" w:eastAsiaTheme="minorHAnsi" w:hAnsi="Verdana" w:cs="Palatino-Roman"/>
          <w:color w:val="000000"/>
        </w:rPr>
        <w:t xml:space="preserve">tal personnel are immune to the </w:t>
      </w:r>
      <w:r w:rsidRPr="00FE75BC">
        <w:rPr>
          <w:rFonts w:ascii="Verdana" w:eastAsiaTheme="minorHAnsi" w:hAnsi="Verdana" w:cs="Palatino-Roman"/>
          <w:color w:val="000000"/>
        </w:rPr>
        <w:t>performance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degrading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effects of sleep deprivation, resident work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hours are increasingly being restricted to reduce fatigue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and the potential for related errors.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Even excluding the obvious sleep deprivation associated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with overnight work, hospital personnel are likely to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become progressively fatigued and work less effectively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during the course of a normal workday.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Anesthesiologists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may be at particular risk because prolonged monitoring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is especially impaired by fatigue. It is similarly likely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that hospital personnel become progressively fatigued as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the normal workweek progresses from Monday to Friday.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An additional time-related factor that might influence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clinician performance is that most new residents enter teaching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hospitals in July and August, and the responsibilities of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existing residents often precipitously increase at the same time.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Long learning curves associated with anesthesia and surgical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procedures may increase risks in the operating rooms during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these months and therefore worsen patient outcomes.</w:t>
      </w:r>
      <w:r>
        <w:rPr>
          <w:rFonts w:ascii="Verdana" w:eastAsiaTheme="minorHAnsi" w:hAnsi="Verdana" w:cs="Palatino-Roman"/>
          <w:color w:val="000000"/>
        </w:rPr>
        <w:t xml:space="preserve"> </w:t>
      </w:r>
    </w:p>
    <w:p w:rsidR="00FE75BC" w:rsidRDefault="00FE75BC" w:rsidP="00FE75BC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</w:p>
    <w:p w:rsidR="00FE75BC" w:rsidRPr="00406DB2" w:rsidRDefault="00FE75BC" w:rsidP="00FE75BC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  <w:r>
        <w:rPr>
          <w:rFonts w:ascii="Verdana" w:eastAsiaTheme="minorHAnsi" w:hAnsi="Verdana" w:cs="Palatino-Roman"/>
          <w:color w:val="000000"/>
        </w:rPr>
        <w:t>This study</w:t>
      </w:r>
      <w:r w:rsidRPr="00FE75BC">
        <w:rPr>
          <w:rFonts w:ascii="Verdana" w:eastAsiaTheme="minorHAnsi" w:hAnsi="Verdana" w:cs="Palatino-Roman"/>
          <w:color w:val="000000"/>
        </w:rPr>
        <w:t xml:space="preserve"> therefore tested the hypotheses that the risk of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30-day mortality associated with elective general surgery: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1) increases from morning to evening throughout the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routine workday; 2) increases from Monday to Friday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through the workweek; and 3) is more frequent in July and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August than during other months of the year. As a presumed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 xml:space="preserve">negative control, </w:t>
      </w:r>
      <w:r w:rsidR="009658AE">
        <w:rPr>
          <w:rFonts w:ascii="Verdana" w:eastAsiaTheme="minorHAnsi" w:hAnsi="Verdana" w:cs="Palatino-Roman"/>
          <w:color w:val="000000"/>
        </w:rPr>
        <w:t>the investigators</w:t>
      </w:r>
      <w:r w:rsidRPr="00FE75BC">
        <w:rPr>
          <w:rFonts w:ascii="Verdana" w:eastAsiaTheme="minorHAnsi" w:hAnsi="Verdana" w:cs="Palatino-Roman"/>
          <w:color w:val="000000"/>
        </w:rPr>
        <w:t xml:space="preserve"> also evaluated mortality as a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 xml:space="preserve">function of the phase of the moon. Secondarily, </w:t>
      </w:r>
      <w:r w:rsidR="009658AE">
        <w:rPr>
          <w:rFonts w:ascii="Verdana" w:eastAsiaTheme="minorHAnsi" w:hAnsi="Verdana" w:cs="Palatino-Roman"/>
          <w:color w:val="000000"/>
        </w:rPr>
        <w:t>they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evaluated these hypotheses as they pertain to a composite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in-hospital morbidity endpoint. The analysis was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restricted to elective operations, because urgent or</w:t>
      </w:r>
      <w:r>
        <w:rPr>
          <w:rFonts w:ascii="Verdana" w:eastAsiaTheme="minorHAnsi" w:hAnsi="Verdana" w:cs="Palatino-Roman"/>
          <w:color w:val="000000"/>
        </w:rPr>
        <w:t xml:space="preserve"> </w:t>
      </w:r>
      <w:r w:rsidRPr="00FE75BC">
        <w:rPr>
          <w:rFonts w:ascii="Verdana" w:eastAsiaTheme="minorHAnsi" w:hAnsi="Verdana" w:cs="Palatino-Roman"/>
          <w:color w:val="000000"/>
        </w:rPr>
        <w:t>semiemergent procedures</w:t>
      </w:r>
      <w:r>
        <w:rPr>
          <w:rFonts w:ascii="Verdana" w:eastAsiaTheme="minorHAnsi" w:hAnsi="Verdana" w:cs="Palatino-Roman"/>
          <w:color w:val="000000"/>
        </w:rPr>
        <w:t xml:space="preserve">, which are inherently riskier, </w:t>
      </w:r>
      <w:r w:rsidRPr="00FE75BC">
        <w:rPr>
          <w:rFonts w:ascii="Verdana" w:eastAsiaTheme="minorHAnsi" w:hAnsi="Verdana" w:cs="Palatino-Roman"/>
          <w:color w:val="000000"/>
        </w:rPr>
        <w:t xml:space="preserve">are often performed </w:t>
      </w:r>
      <w:r w:rsidRPr="00406DB2">
        <w:rPr>
          <w:rFonts w:ascii="Verdana" w:eastAsiaTheme="minorHAnsi" w:hAnsi="Verdana" w:cs="Palatino-Roman"/>
          <w:color w:val="000000"/>
        </w:rPr>
        <w:t>later in the workday even without being specifically labeled as “emergencies.”</w:t>
      </w:r>
    </w:p>
    <w:p w:rsidR="00FE75BC" w:rsidRPr="00406DB2" w:rsidRDefault="00FE75BC" w:rsidP="00FE75BC">
      <w:pPr>
        <w:autoSpaceDE w:val="0"/>
        <w:autoSpaceDN w:val="0"/>
        <w:adjustRightInd w:val="0"/>
        <w:rPr>
          <w:rFonts w:ascii="Verdana" w:hAnsi="Verdana"/>
        </w:rPr>
      </w:pPr>
    </w:p>
    <w:p w:rsidR="00406DB2" w:rsidRPr="00406DB2" w:rsidRDefault="00406DB2" w:rsidP="00406DB2">
      <w:pPr>
        <w:autoSpaceDE w:val="0"/>
        <w:autoSpaceDN w:val="0"/>
        <w:adjustRightInd w:val="0"/>
        <w:rPr>
          <w:rFonts w:ascii="Verdana" w:eastAsiaTheme="minorHAnsi" w:hAnsi="Verdana" w:cs="FranklinGothic-Book"/>
        </w:rPr>
      </w:pPr>
      <w:r w:rsidRPr="00406DB2">
        <w:rPr>
          <w:rFonts w:ascii="Verdana" w:eastAsiaTheme="minorHAnsi" w:hAnsi="Verdana" w:cs="FranklinGothic-Book"/>
        </w:rPr>
        <w:t xml:space="preserve">The </w:t>
      </w:r>
      <w:r w:rsidR="00EE5D20">
        <w:rPr>
          <w:rFonts w:ascii="Verdana" w:eastAsiaTheme="minorHAnsi" w:hAnsi="Verdana" w:cs="FranklinGothic-Book"/>
        </w:rPr>
        <w:t>study included</w:t>
      </w:r>
      <w:r w:rsidRPr="00406DB2">
        <w:rPr>
          <w:rFonts w:ascii="Verdana" w:eastAsiaTheme="minorHAnsi" w:hAnsi="Verdana" w:cs="FranklinGothic-Book"/>
        </w:rPr>
        <w:t xml:space="preserve"> 32,001 elective general surgical patients at the Cleveland Clinic</w:t>
      </w:r>
      <w:r w:rsidR="00EE5D20">
        <w:rPr>
          <w:rFonts w:ascii="Verdana" w:eastAsiaTheme="minorHAnsi" w:hAnsi="Verdana" w:cs="FranklinGothic-Book"/>
        </w:rPr>
        <w:t xml:space="preserve"> </w:t>
      </w:r>
      <w:r w:rsidRPr="00406DB2">
        <w:rPr>
          <w:rFonts w:ascii="Verdana" w:eastAsiaTheme="minorHAnsi" w:hAnsi="Verdana" w:cs="FranklinGothic-Book"/>
        </w:rPr>
        <w:t>between January 2005 and September 2010</w:t>
      </w:r>
      <w:r w:rsidR="00EE5D20">
        <w:rPr>
          <w:rFonts w:ascii="Verdana" w:eastAsiaTheme="minorHAnsi" w:hAnsi="Verdana" w:cs="FranklinGothic-Book"/>
        </w:rPr>
        <w:t>. The exposures of interest</w:t>
      </w:r>
      <w:r w:rsidRPr="00406DB2">
        <w:rPr>
          <w:rFonts w:ascii="Verdana" w:eastAsiaTheme="minorHAnsi" w:hAnsi="Verdana" w:cs="FranklinGothic-Book"/>
        </w:rPr>
        <w:t xml:space="preserve"> were analyzed according to the hour of the day (6 am</w:t>
      </w:r>
      <w:r w:rsidR="00EE5D20">
        <w:rPr>
          <w:rFonts w:ascii="Verdana" w:eastAsiaTheme="minorHAnsi" w:hAnsi="Verdana" w:cs="FranklinGothic-Book"/>
        </w:rPr>
        <w:t xml:space="preserve"> </w:t>
      </w:r>
      <w:r w:rsidRPr="00406DB2">
        <w:rPr>
          <w:rFonts w:ascii="Verdana" w:eastAsiaTheme="minorHAnsi" w:hAnsi="Verdana" w:cs="FranklinGothic-Book"/>
        </w:rPr>
        <w:t>to 7 pm), day of the workweek, month of the year, and moon phase in which the surgery started.</w:t>
      </w:r>
    </w:p>
    <w:p w:rsidR="00780512" w:rsidRPr="00406DB2" w:rsidRDefault="00406DB2" w:rsidP="00EE5D20">
      <w:pPr>
        <w:autoSpaceDE w:val="0"/>
        <w:autoSpaceDN w:val="0"/>
        <w:adjustRightInd w:val="0"/>
        <w:rPr>
          <w:rFonts w:ascii="Verdana" w:hAnsi="Verdana"/>
        </w:rPr>
      </w:pPr>
      <w:r w:rsidRPr="00406DB2">
        <w:rPr>
          <w:rFonts w:ascii="Verdana" w:eastAsiaTheme="minorHAnsi" w:hAnsi="Verdana" w:cs="FranklinGothic-Book"/>
        </w:rPr>
        <w:t>Thirty-day mortality was modeled as a binary endpoint adjusting for a risk stratification index based on International Classification of Diseases (9th rev.) codes.</w:t>
      </w:r>
      <w:bookmarkStart w:id="0" w:name="_GoBack"/>
      <w:bookmarkEnd w:id="0"/>
    </w:p>
    <w:sectPr w:rsidR="00780512" w:rsidRPr="00406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406DB2"/>
    <w:rsid w:val="00780512"/>
    <w:rsid w:val="009658AE"/>
    <w:rsid w:val="00D10896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4</cp:revision>
  <dcterms:created xsi:type="dcterms:W3CDTF">2012-11-20T19:35:00Z</dcterms:created>
  <dcterms:modified xsi:type="dcterms:W3CDTF">2012-12-13T15:34:00Z</dcterms:modified>
</cp:coreProperties>
</file>